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C4C" w:rsidRPr="00240734" w:rsidRDefault="00AC25B9" w:rsidP="00240734">
      <w:pPr>
        <w:adjustRightInd w:val="0"/>
        <w:snapToGrid w:val="0"/>
        <w:spacing w:afterLines="50" w:after="156" w:line="500" w:lineRule="exact"/>
        <w:rPr>
          <w:rFonts w:eastAsia="方正小标宋简体"/>
          <w:sz w:val="28"/>
          <w:szCs w:val="28"/>
        </w:rPr>
      </w:pPr>
      <w:r w:rsidRPr="00240734">
        <w:rPr>
          <w:rFonts w:ascii="黑体" w:eastAsia="黑体" w:hAnsi="黑体" w:hint="eastAsia"/>
          <w:b/>
          <w:sz w:val="28"/>
          <w:szCs w:val="28"/>
        </w:rPr>
        <w:t>附件1</w:t>
      </w:r>
    </w:p>
    <w:p w:rsidR="00F62C4C" w:rsidRPr="00240734" w:rsidRDefault="00AC25B9" w:rsidP="00240734">
      <w:pPr>
        <w:adjustRightInd w:val="0"/>
        <w:snapToGrid w:val="0"/>
        <w:spacing w:afterLines="50" w:after="156" w:line="500" w:lineRule="exact"/>
        <w:jc w:val="center"/>
        <w:rPr>
          <w:rFonts w:eastAsia="方正小标宋简体"/>
          <w:sz w:val="44"/>
          <w:szCs w:val="44"/>
        </w:rPr>
      </w:pPr>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F62C4C">
        <w:trPr>
          <w:trHeight w:val="643"/>
          <w:tblHeader/>
          <w:jc w:val="center"/>
        </w:trPr>
        <w:tc>
          <w:tcPr>
            <w:tcW w:w="848"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kern w:val="0"/>
                <w:szCs w:val="21"/>
              </w:rPr>
            </w:pPr>
            <w:r>
              <w:rPr>
                <w:rFonts w:eastAsia="黑体" w:hint="eastAsia"/>
                <w:b/>
                <w:bCs/>
                <w:kern w:val="0"/>
                <w:szCs w:val="21"/>
              </w:rPr>
              <w:t>情况记录</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rFonts w:hint="eastAsia"/>
                <w:b/>
                <w:kern w:val="0"/>
                <w:szCs w:val="21"/>
              </w:rPr>
              <w:t>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学校层面安全责任体系</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r>
              <w:rPr>
                <w:rFonts w:hint="eastAsia"/>
                <w:kern w:val="0"/>
                <w:szCs w:val="21"/>
              </w:rPr>
              <w:t>/</w:t>
            </w:r>
            <w:r>
              <w:rPr>
                <w:rFonts w:hint="eastAsia"/>
                <w:kern w:val="0"/>
                <w:szCs w:val="21"/>
              </w:rPr>
              <w:t>告知书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档案或信息系统里有现任学校领导与院系主管签字盖章的安全责任书</w:t>
            </w:r>
            <w:r>
              <w:rPr>
                <w:rFonts w:hint="eastAsia"/>
                <w:kern w:val="0"/>
                <w:szCs w:val="21"/>
              </w:rPr>
              <w:t>/</w:t>
            </w:r>
            <w:r>
              <w:rPr>
                <w:rFonts w:hint="eastAsia"/>
                <w:kern w:val="0"/>
                <w:szCs w:val="21"/>
              </w:rPr>
              <w:t>告知书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rPr>
                <w:b/>
                <w:kern w:val="0"/>
                <w:szCs w:val="21"/>
              </w:rPr>
            </w:pPr>
            <w:r>
              <w:rPr>
                <w:b/>
                <w:kern w:val="0"/>
                <w:szCs w:val="21"/>
              </w:rPr>
              <w:t>院系层面安全责任体系</w:t>
            </w:r>
          </w:p>
        </w:tc>
      </w:tr>
      <w:tr w:rsidR="00F62C4C">
        <w:trPr>
          <w:trHeight w:val="90"/>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w:t>
            </w:r>
            <w:r>
              <w:rPr>
                <w:kern w:val="0"/>
                <w:szCs w:val="21"/>
              </w:rPr>
              <w:t>实验室安全责任书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b/>
                <w:bCs/>
                <w:kern w:val="0"/>
                <w:szCs w:val="21"/>
              </w:rPr>
              <w:t>经费保障</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有专项经费投入实验室安全</w:t>
            </w:r>
            <w:r>
              <w:rPr>
                <w:rFonts w:hint="eastAsia"/>
                <w:kern w:val="0"/>
                <w:szCs w:val="21"/>
              </w:rPr>
              <w:t>工作</w:t>
            </w:r>
            <w:r>
              <w:rPr>
                <w:kern w:val="0"/>
                <w:szCs w:val="21"/>
              </w:rPr>
              <w:t>，</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F62C4C" w:rsidRDefault="00AC25B9">
            <w:pPr>
              <w:widowControl/>
              <w:spacing w:line="300" w:lineRule="exact"/>
              <w:rPr>
                <w:b/>
                <w:bCs/>
                <w:kern w:val="0"/>
                <w:szCs w:val="21"/>
              </w:rPr>
            </w:pPr>
            <w:r>
              <w:rPr>
                <w:rFonts w:hint="eastAsia"/>
                <w:b/>
                <w:bCs/>
                <w:kern w:val="0"/>
                <w:szCs w:val="21"/>
              </w:rPr>
              <w:t>队伍建设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员；推进专业安全队伍建设，保障队伍稳定和可持续发展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有实验室安全督查</w:t>
            </w:r>
            <w:r>
              <w:rPr>
                <w:rFonts w:hint="eastAsia"/>
                <w:kern w:val="0"/>
                <w:szCs w:val="21"/>
              </w:rPr>
              <w:t>/</w:t>
            </w:r>
            <w:r>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各级主管实验室安全的负责人、</w:t>
            </w:r>
            <w:r>
              <w:rPr>
                <w:kern w:val="0"/>
                <w:szCs w:val="21"/>
              </w:rPr>
              <w:t>管理人员</w:t>
            </w:r>
            <w:r>
              <w:rPr>
                <w:rFonts w:hint="eastAsia"/>
                <w:kern w:val="0"/>
                <w:szCs w:val="21"/>
              </w:rPr>
              <w:t>及技术人员到岗一年内须接受实验室安全培训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有培训证书或培训记录</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和监管系统</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407"/>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规章制度</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实验室安全管理制度</w:t>
            </w:r>
          </w:p>
        </w:tc>
      </w:tr>
      <w:tr w:rsidR="00F62C4C">
        <w:trPr>
          <w:trHeight w:val="585"/>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F62C4C" w:rsidRDefault="00F62C4C">
            <w:pPr>
              <w:spacing w:line="300" w:lineRule="exact"/>
              <w:rPr>
                <w:bCs/>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491"/>
          <w:jc w:val="center"/>
        </w:trPr>
        <w:tc>
          <w:tcPr>
            <w:tcW w:w="848"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F62C4C" w:rsidRDefault="00AC25B9">
            <w:pPr>
              <w:spacing w:line="300" w:lineRule="exact"/>
              <w:rPr>
                <w:bCs/>
                <w:kern w:val="0"/>
                <w:szCs w:val="21"/>
              </w:rPr>
            </w:pPr>
            <w:r>
              <w:rPr>
                <w:rFonts w:hint="eastAsia"/>
                <w:bCs/>
                <w:kern w:val="0"/>
                <w:szCs w:val="21"/>
              </w:rPr>
              <w:t>建</w:t>
            </w:r>
            <w:r>
              <w:rPr>
                <w:bCs/>
                <w:kern w:val="0"/>
                <w:szCs w:val="21"/>
              </w:rPr>
              <w:t>有</w:t>
            </w:r>
            <w:r>
              <w:rPr>
                <w:rFonts w:hint="eastAsia"/>
                <w:bCs/>
                <w:kern w:val="0"/>
                <w:szCs w:val="21"/>
              </w:rPr>
              <w:t>院系</w:t>
            </w:r>
            <w:r>
              <w:rPr>
                <w:bCs/>
                <w:kern w:val="0"/>
                <w:szCs w:val="21"/>
              </w:rPr>
              <w:t>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安全教育</w:t>
            </w:r>
            <w:r>
              <w:rPr>
                <w:b/>
                <w:kern w:val="0"/>
                <w:szCs w:val="21"/>
              </w:rPr>
              <w:t>活动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对于化学、生物、辐射等高风险的相关院系和专业，要开设有学分的安全教育必修课或</w:t>
            </w:r>
            <w:r>
              <w:rPr>
                <w:bCs/>
                <w:kern w:val="0"/>
                <w:szCs w:val="21"/>
              </w:rPr>
              <w:t>将安全教育课程纳入必修环节</w:t>
            </w:r>
            <w:r>
              <w:rPr>
                <w:rFonts w:hint="eastAsia"/>
                <w:bCs/>
                <w:kern w:val="0"/>
                <w:szCs w:val="21"/>
              </w:rPr>
              <w:t>；鼓励其他专业开设安全选修课</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F62C4C" w:rsidRDefault="00AC25B9">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建议题库内容包含通识类和各专业学科分类安全知识、安全规范、国家相关法律法规、应急措施等；从事</w:t>
            </w:r>
            <w:r>
              <w:rPr>
                <w:kern w:val="0"/>
                <w:szCs w:val="21"/>
              </w:rPr>
              <w:t>实验工作的</w:t>
            </w:r>
            <w:r>
              <w:rPr>
                <w:rFonts w:hint="eastAsia"/>
                <w:kern w:val="0"/>
                <w:szCs w:val="21"/>
              </w:rPr>
              <w:t>学生</w:t>
            </w:r>
            <w:r>
              <w:rPr>
                <w:kern w:val="0"/>
                <w:szCs w:val="21"/>
              </w:rPr>
              <w:t>、教职工及外来人员</w:t>
            </w:r>
            <w:r>
              <w:rPr>
                <w:rFonts w:hint="eastAsia"/>
                <w:kern w:val="0"/>
                <w:szCs w:val="21"/>
              </w:rPr>
              <w:t>均需参加考试，通过者发放合格证书或</w:t>
            </w:r>
            <w:r>
              <w:rPr>
                <w:kern w:val="0"/>
                <w:szCs w:val="21"/>
              </w:rPr>
              <w:t>保留记录</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安全文化</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将实验室安全手册</w:t>
            </w:r>
            <w:r>
              <w:rPr>
                <w:kern w:val="0"/>
                <w:szCs w:val="21"/>
              </w:rPr>
              <w:t>发放到每一位</w:t>
            </w:r>
            <w:r>
              <w:rPr>
                <w:rFonts w:hint="eastAsia"/>
                <w:kern w:val="0"/>
                <w:szCs w:val="21"/>
              </w:rPr>
              <w:t>从事</w:t>
            </w:r>
            <w:r>
              <w:rPr>
                <w:kern w:val="0"/>
                <w:szCs w:val="21"/>
              </w:rPr>
              <w:t>实验活动的师生</w:t>
            </w:r>
          </w:p>
        </w:tc>
        <w:tc>
          <w:tcPr>
            <w:tcW w:w="2829" w:type="dxa"/>
            <w:tcMar>
              <w:left w:w="45" w:type="dxa"/>
              <w:right w:w="45" w:type="dxa"/>
            </w:tcMar>
            <w:vAlign w:val="center"/>
          </w:tcPr>
          <w:p w:rsidR="00F62C4C" w:rsidRDefault="00F62C4C">
            <w:pP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危险源辨识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安全检查</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F62C4C" w:rsidRDefault="00AC25B9">
            <w:pPr>
              <w:spacing w:line="300" w:lineRule="exact"/>
              <w:jc w:val="left"/>
              <w:rPr>
                <w:bCs/>
                <w:kern w:val="0"/>
                <w:szCs w:val="21"/>
              </w:rPr>
            </w:pPr>
            <w:r>
              <w:rPr>
                <w:rFonts w:hint="eastAsia"/>
                <w:kern w:val="0"/>
                <w:szCs w:val="21"/>
              </w:rPr>
              <w:t>针对管制</w:t>
            </w:r>
            <w:r>
              <w:rPr>
                <w:kern w:val="0"/>
                <w:szCs w:val="21"/>
              </w:rPr>
              <w:t>化学品</w:t>
            </w:r>
            <w:r>
              <w:rPr>
                <w:rFonts w:hint="eastAsia"/>
                <w:kern w:val="0"/>
                <w:szCs w:val="21"/>
              </w:rPr>
              <w:t>、</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房间须建立自检自查台账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每天</w:t>
            </w:r>
            <w:r>
              <w:rPr>
                <w:rFonts w:hint="eastAsia"/>
                <w:kern w:val="0"/>
                <w:szCs w:val="21"/>
              </w:rPr>
              <w:t>最后离开的人</w:t>
            </w:r>
            <w:r>
              <w:rPr>
                <w:bCs/>
                <w:kern w:val="0"/>
                <w:szCs w:val="21"/>
              </w:rPr>
              <w:t>检查水电气门窗等，并</w:t>
            </w:r>
            <w:r>
              <w:rPr>
                <w:rFonts w:hint="eastAsia"/>
                <w:bCs/>
                <w:kern w:val="0"/>
                <w:szCs w:val="21"/>
              </w:rPr>
              <w:t>留存记录</w:t>
            </w:r>
          </w:p>
        </w:tc>
        <w:tc>
          <w:tcPr>
            <w:tcW w:w="2829" w:type="dxa"/>
            <w:tcMar>
              <w:left w:w="45" w:type="dxa"/>
              <w:right w:w="45" w:type="dxa"/>
            </w:tcMar>
            <w:vAlign w:val="center"/>
          </w:tcPr>
          <w:p w:rsidR="00F62C4C" w:rsidRDefault="00F62C4C">
            <w:pPr>
              <w:pStyle w:val="a5"/>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安全隐患整改</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应以正式形式通知到相关负责人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通知的方式包括校网上公告、实验室安全简报、书面或电子的整改通知书等形式。其中整改通知书要包含问题描述、整改要求和期限等，并由被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安全报告</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查看相关资料或电子文档</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场所</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w:t>
            </w:r>
            <w:r>
              <w:rPr>
                <w:rFonts w:hint="eastAsia"/>
                <w:b/>
                <w:kern w:val="0"/>
                <w:szCs w:val="21"/>
              </w:rPr>
              <w:t>环境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widowControl/>
              <w:spacing w:line="300" w:lineRule="exact"/>
              <w:jc w:val="lef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widowControl/>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卫生与</w:t>
            </w:r>
            <w:r>
              <w:rPr>
                <w:rFonts w:hint="eastAsia"/>
                <w:b/>
                <w:kern w:val="0"/>
                <w:szCs w:val="21"/>
              </w:rPr>
              <w:t>日常管理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F62C4C" w:rsidRDefault="00AC25B9">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场所其它安全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jc w:val="left"/>
              <w:rPr>
                <w:bCs/>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安全设施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消防设施</w:t>
            </w: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F62C4C" w:rsidRDefault="00AC25B9">
            <w:pPr>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kern w:val="0"/>
              </w:rPr>
              <w:t>，并设置有效标识指示逃生方向；</w:t>
            </w:r>
            <w:r>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有显著标识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应急喷淋安装地点与工作区域之间畅通，距离不超过30米；应急喷淋安装位置合适，拉杆位置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-10厘米），</w:t>
            </w:r>
            <w:r>
              <w:rPr>
                <w:rFonts w:ascii="宋体" w:hAnsi="宋体" w:hint="eastAsia"/>
                <w:bCs/>
                <w:kern w:val="0"/>
                <w:szCs w:val="21"/>
              </w:rPr>
              <w:t>水流畅通平稳</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b/>
                <w:kern w:val="0"/>
                <w:szCs w:val="21"/>
              </w:rPr>
              <w:t>通风系统</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kern w:val="0"/>
                <w:szCs w:val="21"/>
              </w:rPr>
              <w:t>0.30-0.75</w:t>
            </w:r>
            <w:r>
              <w:rPr>
                <w:rFonts w:ascii="宋体" w:hAnsi="宋体" w:hint="eastAsia"/>
                <w:kern w:val="0"/>
                <w:szCs w:val="21"/>
              </w:rPr>
              <w:t xml:space="preserve"> 米/秒，定期进行维护、检修；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F62C4C" w:rsidRDefault="00F62C4C">
            <w:pPr>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kern w:val="0"/>
                <w:szCs w:val="21"/>
              </w:rPr>
              <w:t>通风柜配置合理、使用正常、操作合规</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kern w:val="0"/>
                <w:szCs w:val="21"/>
              </w:rPr>
              <w:t>根据需要在通风柜管路上安装有毒有害气体的吸附或处理装置（如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Pr>
                <w:rFonts w:ascii="宋体" w:hAnsi="宋体"/>
                <w:kern w:val="0"/>
                <w:szCs w:val="21"/>
              </w:rPr>
              <w:t>-</w:t>
            </w:r>
            <w:r>
              <w:rPr>
                <w:rFonts w:ascii="宋体" w:hAnsi="宋体" w:hint="eastAsia"/>
                <w:kern w:val="0"/>
                <w:szCs w:val="21"/>
              </w:rPr>
              <w:t>15厘米，保持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实验人员在通风柜进行实验时，避免将头伸入调节门内；不可将一次性手套或较轻的塑料袋等留在通风柜内，以免堵塞排风口；通风柜内放置</w:t>
            </w:r>
            <w:r>
              <w:rPr>
                <w:rFonts w:ascii="宋体" w:hAnsi="宋体"/>
                <w:kern w:val="0"/>
                <w:szCs w:val="21"/>
              </w:rPr>
              <w:t>物品</w:t>
            </w:r>
            <w:r>
              <w:rPr>
                <w:rFonts w:ascii="宋体" w:hAnsi="宋体" w:hint="eastAsia"/>
                <w:kern w:val="0"/>
                <w:szCs w:val="21"/>
              </w:rPr>
              <w:t>应距离调节门内侧15厘米左右，以免</w:t>
            </w:r>
            <w:r>
              <w:rPr>
                <w:rFonts w:ascii="宋体" w:hAnsi="宋体"/>
                <w:kern w:val="0"/>
                <w:szCs w:val="21"/>
              </w:rPr>
              <w:t>掉落</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kern w:val="0"/>
                <w:szCs w:val="21"/>
              </w:rPr>
            </w:pPr>
            <w:r>
              <w:rPr>
                <w:rFonts w:ascii="宋体" w:hAnsi="宋体" w:hint="eastAsia"/>
                <w:b/>
                <w:kern w:val="0"/>
                <w:szCs w:val="21"/>
              </w:rPr>
              <w:t>门禁监控</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F62C4C" w:rsidRDefault="00AC25B9">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widowControl/>
              <w:spacing w:line="300" w:lineRule="exact"/>
              <w:jc w:val="left"/>
              <w:rPr>
                <w:rFonts w:ascii="宋体" w:hAnsi="宋体"/>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b/>
                <w:szCs w:val="21"/>
              </w:rPr>
            </w:pPr>
            <w:r>
              <w:rPr>
                <w:rFonts w:ascii="宋体" w:hAnsi="宋体" w:hint="eastAsia"/>
                <w:b/>
                <w:szCs w:val="21"/>
              </w:rPr>
              <w:t>实验室防爆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widowControl/>
              <w:spacing w:line="300" w:lineRule="exact"/>
              <w:jc w:val="left"/>
              <w:rPr>
                <w:rFonts w:ascii="宋体" w:hAnsi="宋体"/>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基础</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F62C4C" w:rsidRDefault="00AC25B9">
            <w:pPr>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rFonts w:ascii="宋体" w:hAnsi="宋体" w:hint="eastAsia"/>
                <w:kern w:val="0"/>
              </w:rPr>
              <w:t>，禁止使用有破损的接线板；</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w:t>
            </w:r>
            <w:r>
              <w:rPr>
                <w:rFonts w:hint="eastAsia"/>
                <w:kern w:val="0"/>
                <w:szCs w:val="21"/>
              </w:rPr>
              <w:t>电器</w:t>
            </w:r>
            <w:r>
              <w:rPr>
                <w:kern w:val="0"/>
                <w:szCs w:val="21"/>
              </w:rPr>
              <w:t>长期不用时，应切断电源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个人</w:t>
            </w:r>
            <w:r>
              <w:rPr>
                <w:b/>
                <w:kern w:val="0"/>
                <w:szCs w:val="21"/>
              </w:rPr>
              <w:t>防护</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其它</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危险化学品购置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w:t>
            </w: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危险化学品需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F62C4C" w:rsidRDefault="00AC25B9">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F62C4C" w:rsidRDefault="00AC25B9">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F62C4C" w:rsidRDefault="00AC25B9">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kern w:val="0"/>
                <w:szCs w:val="21"/>
              </w:rPr>
              <w:t>实验室</w:t>
            </w:r>
            <w:r>
              <w:rPr>
                <w:kern w:val="0"/>
                <w:szCs w:val="21"/>
              </w:rPr>
              <w:t>内</w:t>
            </w:r>
            <w:r>
              <w:rPr>
                <w:rFonts w:hint="eastAsia"/>
                <w:kern w:val="0"/>
                <w:szCs w:val="21"/>
              </w:rPr>
              <w:t>危险</w:t>
            </w:r>
            <w:r>
              <w:rPr>
                <w:kern w:val="0"/>
                <w:szCs w:val="21"/>
              </w:rPr>
              <w:t>化学品</w:t>
            </w:r>
            <w:r>
              <w:rPr>
                <w:rFonts w:hint="eastAsia"/>
                <w:kern w:val="0"/>
                <w:szCs w:val="21"/>
              </w:rPr>
              <w:t>建有</w:t>
            </w:r>
            <w:r>
              <w:rPr>
                <w:kern w:val="0"/>
                <w:szCs w:val="21"/>
              </w:rPr>
              <w:t>动态台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F62C4C" w:rsidRDefault="00AC25B9">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kern w:val="0"/>
              </w:rPr>
              <w:t>应</w:t>
            </w:r>
            <w:r>
              <w:rPr>
                <w:rFonts w:ascii="宋体" w:hAnsi="宋体"/>
                <w:kern w:val="0"/>
              </w:rPr>
              <w:t>通风、隔热、避光、安全</w:t>
            </w:r>
            <w:r>
              <w:rPr>
                <w:rFonts w:ascii="宋体" w:hAnsi="宋体" w:hint="eastAsia"/>
                <w:kern w:val="0"/>
              </w:rPr>
              <w:t>；有</w:t>
            </w:r>
            <w:r>
              <w:rPr>
                <w:rFonts w:ascii="宋体" w:hAnsi="宋体"/>
                <w:kern w:val="0"/>
              </w:rPr>
              <w:t>机溶剂</w:t>
            </w:r>
            <w:r>
              <w:rPr>
                <w:rFonts w:ascii="宋体" w:hAnsi="宋体" w:hint="eastAsia"/>
                <w:kern w:val="0"/>
              </w:rPr>
              <w:t>储存</w:t>
            </w:r>
            <w:r>
              <w:rPr>
                <w:rFonts w:ascii="宋体" w:hAnsi="宋体"/>
                <w:kern w:val="0"/>
              </w:rPr>
              <w:t>区</w:t>
            </w:r>
            <w:r>
              <w:rPr>
                <w:rFonts w:ascii="宋体" w:hAnsi="宋体" w:hint="eastAsia"/>
                <w:kern w:val="0"/>
              </w:rPr>
              <w:t>应</w:t>
            </w:r>
            <w:r>
              <w:rPr>
                <w:rFonts w:ascii="宋体" w:hAnsi="宋体"/>
                <w:kern w:val="0"/>
              </w:rPr>
              <w:t>远离热源</w:t>
            </w:r>
            <w:r>
              <w:rPr>
                <w:rFonts w:ascii="宋体" w:hAnsi="宋体" w:hint="eastAsia"/>
                <w:kern w:val="0"/>
              </w:rPr>
              <w:t>和火源；</w:t>
            </w:r>
            <w:r>
              <w:rPr>
                <w:rFonts w:ascii="宋体" w:hAnsi="宋体"/>
                <w:kern w:val="0"/>
              </w:rPr>
              <w:t>易泄漏、</w:t>
            </w:r>
            <w:r>
              <w:rPr>
                <w:rFonts w:ascii="宋体" w:hAnsi="宋体" w:hint="eastAsia"/>
                <w:kern w:val="0"/>
              </w:rPr>
              <w:t>易</w:t>
            </w:r>
            <w:r>
              <w:rPr>
                <w:rFonts w:ascii="宋体" w:hAnsi="宋体"/>
                <w:kern w:val="0"/>
              </w:rPr>
              <w:t>挥发的试剂</w:t>
            </w:r>
            <w:r>
              <w:rPr>
                <w:rFonts w:ascii="宋体" w:hAnsi="宋体" w:hint="eastAsia"/>
                <w:kern w:val="0"/>
              </w:rPr>
              <w:t>保证</w:t>
            </w:r>
            <w:r>
              <w:rPr>
                <w:rFonts w:ascii="宋体" w:hAnsi="宋体"/>
                <w:kern w:val="0"/>
              </w:rPr>
              <w:t>充足的通风</w:t>
            </w:r>
            <w:r>
              <w:rPr>
                <w:rFonts w:ascii="宋体" w:hAnsi="宋体" w:hint="eastAsia"/>
                <w:kern w:val="0"/>
              </w:rPr>
              <w:t>；试剂柜</w:t>
            </w:r>
            <w:r>
              <w:rPr>
                <w:rFonts w:ascii="宋体" w:hAnsi="宋体"/>
                <w:kern w:val="0"/>
              </w:rPr>
              <w:t>中不能有电源插座</w:t>
            </w:r>
            <w:r>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F62C4C" w:rsidRDefault="00AC25B9">
            <w:pPr>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rFonts w:ascii="宋体" w:hAnsi="宋体" w:hint="eastAsia"/>
                <w:kern w:val="0"/>
              </w:rPr>
              <w:t>（可</w:t>
            </w:r>
            <w:r>
              <w:rPr>
                <w:rFonts w:ascii="宋体" w:hAnsi="宋体" w:hint="eastAsia"/>
                <w:bCs/>
                <w:kern w:val="0"/>
              </w:rPr>
              <w:t>按</w:t>
            </w:r>
            <w:r>
              <w:rPr>
                <w:kern w:val="0"/>
              </w:rPr>
              <w:t>50</w:t>
            </w:r>
            <w:r>
              <w:rPr>
                <w:rFonts w:ascii="宋体" w:hAnsi="宋体" w:hint="eastAsia"/>
                <w:kern w:val="0"/>
              </w:rPr>
              <w:t>平方</w:t>
            </w:r>
            <w:r>
              <w:rPr>
                <w:rFonts w:ascii="宋体" w:hAnsi="宋体"/>
                <w:kern w:val="0"/>
              </w:rPr>
              <w:t>米</w:t>
            </w:r>
            <w:r>
              <w:rPr>
                <w:rFonts w:ascii="宋体" w:hAnsi="宋体"/>
                <w:bCs/>
                <w:kern w:val="0"/>
              </w:rPr>
              <w:t>为</w:t>
            </w:r>
            <w:r>
              <w:rPr>
                <w:rFonts w:ascii="宋体" w:hAnsi="宋体" w:hint="eastAsia"/>
                <w:kern w:val="0"/>
              </w:rPr>
              <w:t>标准，存</w:t>
            </w:r>
            <w:r>
              <w:rPr>
                <w:rFonts w:ascii="宋体" w:hAnsi="宋体"/>
                <w:kern w:val="0"/>
              </w:rPr>
              <w:t>放量</w:t>
            </w:r>
            <w:r>
              <w:rPr>
                <w:rFonts w:ascii="宋体" w:hAnsi="宋体" w:hint="eastAsia"/>
                <w:kern w:val="0"/>
              </w:rPr>
              <w:t>以</w:t>
            </w:r>
            <w:r>
              <w:rPr>
                <w:rFonts w:ascii="宋体" w:hAnsi="宋体" w:hint="eastAsia"/>
                <w:bCs/>
                <w:kern w:val="0"/>
              </w:rPr>
              <w:t>实验</w:t>
            </w:r>
            <w:r>
              <w:rPr>
                <w:rFonts w:ascii="宋体" w:hAnsi="宋体"/>
                <w:bCs/>
                <w:kern w:val="0"/>
              </w:rPr>
              <w:t>室</w:t>
            </w:r>
            <w:r>
              <w:rPr>
                <w:rFonts w:ascii="宋体" w:hAnsi="宋体" w:hint="eastAsia"/>
                <w:kern w:val="0"/>
              </w:rPr>
              <w:t>面积比</w:t>
            </w:r>
            <w:r>
              <w:rPr>
                <w:rFonts w:ascii="宋体" w:hAnsi="宋体"/>
                <w:kern w:val="0"/>
              </w:rPr>
              <w:t>考</w:t>
            </w:r>
            <w:r>
              <w:rPr>
                <w:rFonts w:ascii="宋体" w:hAnsi="宋体" w:hint="eastAsia"/>
                <w:kern w:val="0"/>
              </w:rPr>
              <w:t>察）；</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实验</w:t>
            </w:r>
            <w:r>
              <w:rPr>
                <w:b/>
                <w:kern w:val="0"/>
                <w:szCs w:val="21"/>
              </w:rPr>
              <w:t>操作安全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柜中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543"/>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F62C4C" w:rsidRDefault="00AC25B9">
            <w:pPr>
              <w:spacing w:line="300" w:lineRule="exact"/>
              <w:jc w:val="left"/>
              <w:rPr>
                <w:b/>
                <w:szCs w:val="21"/>
              </w:rPr>
            </w:pPr>
            <w:r>
              <w:rPr>
                <w:rFonts w:hint="eastAsia"/>
                <w:b/>
                <w:kern w:val="0"/>
                <w:szCs w:val="21"/>
              </w:rPr>
              <w:t>管制类化学品</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.4.1</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剧毒化学品执行“五双”管理</w:t>
            </w:r>
            <w:r>
              <w:rPr>
                <w:rFonts w:hint="eastAsia"/>
                <w:bCs/>
                <w:kern w:val="0"/>
                <w:szCs w:val="21"/>
              </w:rPr>
              <w:t>（即</w:t>
            </w:r>
            <w:r>
              <w:rPr>
                <w:bCs/>
                <w:kern w:val="0"/>
                <w:szCs w:val="21"/>
              </w:rPr>
              <w:t>双人验收、双人保管、双人发货、双把锁、双本账</w:t>
            </w:r>
            <w:r>
              <w:rPr>
                <w:rFonts w:hint="eastAsia"/>
                <w:bCs/>
                <w:kern w:val="0"/>
                <w:szCs w:val="21"/>
              </w:rPr>
              <w:t>）</w:t>
            </w:r>
            <w:r>
              <w:rPr>
                <w:kern w:val="0"/>
                <w:szCs w:val="21"/>
              </w:rPr>
              <w:t>，</w:t>
            </w:r>
            <w:r>
              <w:rPr>
                <w:rFonts w:hint="eastAsia"/>
                <w:kern w:val="0"/>
                <w:szCs w:val="21"/>
              </w:rPr>
              <w:t>技防措施</w:t>
            </w:r>
            <w:r>
              <w:rPr>
                <w:kern w:val="0"/>
                <w:szCs w:val="21"/>
              </w:rPr>
              <w:t>符合管制要求</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单独存放、不得与易燃、易爆、腐蚀性物品等―起存放；有专人管理并做好贮存、领取、发放情况登记，登记资料至少保存</w:t>
            </w:r>
            <w:r>
              <w:rPr>
                <w:kern w:val="0"/>
                <w:szCs w:val="21"/>
              </w:rPr>
              <w:t>1</w:t>
            </w:r>
            <w:r>
              <w:rPr>
                <w:rFonts w:hint="eastAsia"/>
                <w:kern w:val="0"/>
                <w:szCs w:val="21"/>
              </w:rPr>
              <w:t>年；防盗安全门应符合</w:t>
            </w:r>
            <w:r>
              <w:rPr>
                <w:kern w:val="0"/>
                <w:szCs w:val="21"/>
              </w:rPr>
              <w:t>GB17565</w:t>
            </w:r>
            <w:r>
              <w:rPr>
                <w:rFonts w:hint="eastAsia"/>
                <w:kern w:val="0"/>
                <w:szCs w:val="21"/>
              </w:rPr>
              <w:t>的要求，防盗安全级别为乙级</w:t>
            </w:r>
            <w:r>
              <w:rPr>
                <w:kern w:val="0"/>
                <w:szCs w:val="21"/>
              </w:rPr>
              <w:t>(</w:t>
            </w:r>
            <w:r>
              <w:rPr>
                <w:rFonts w:hint="eastAsia"/>
                <w:kern w:val="0"/>
                <w:szCs w:val="21"/>
              </w:rPr>
              <w:t>含</w:t>
            </w:r>
            <w:r>
              <w:rPr>
                <w:kern w:val="0"/>
                <w:szCs w:val="21"/>
              </w:rPr>
              <w:t>)</w:t>
            </w:r>
            <w:r>
              <w:rPr>
                <w:rFonts w:hint="eastAsia"/>
                <w:kern w:val="0"/>
                <w:szCs w:val="21"/>
              </w:rPr>
              <w:t>以上；防盗锁应符合</w:t>
            </w:r>
            <w:r>
              <w:rPr>
                <w:kern w:val="0"/>
                <w:szCs w:val="21"/>
              </w:rPr>
              <w:t>GA/T73</w:t>
            </w:r>
            <w:r>
              <w:rPr>
                <w:rFonts w:hint="eastAsia"/>
                <w:kern w:val="0"/>
                <w:szCs w:val="21"/>
              </w:rPr>
              <w:t>的要求；防盗保险柜应符合《防盗保险柜》</w:t>
            </w:r>
            <w:r>
              <w:rPr>
                <w:kern w:val="0"/>
                <w:szCs w:val="21"/>
              </w:rPr>
              <w:t>GB10409-2001</w:t>
            </w:r>
            <w:r>
              <w:rPr>
                <w:rFonts w:hint="eastAsia"/>
                <w:kern w:val="0"/>
                <w:szCs w:val="21"/>
              </w:rPr>
              <w:t>的要求；监控管控执行公安要求</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.4.2</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麻醉药品和第一类精神药品管理</w:t>
            </w:r>
            <w:r>
              <w:rPr>
                <w:kern w:val="0"/>
                <w:szCs w:val="21"/>
              </w:rPr>
              <w:t>符合</w:t>
            </w:r>
            <w:r>
              <w:rPr>
                <w:rFonts w:hint="eastAsia"/>
                <w:kern w:val="0"/>
                <w:szCs w:val="21"/>
              </w:rPr>
              <w:t>“双人双锁”，有</w:t>
            </w:r>
            <w:r>
              <w:rPr>
                <w:kern w:val="0"/>
                <w:szCs w:val="21"/>
              </w:rPr>
              <w:t>专用账册</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kern w:val="0"/>
                <w:szCs w:val="21"/>
              </w:rPr>
              <w:t>5</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.4.3</w:t>
            </w:r>
          </w:p>
        </w:tc>
        <w:tc>
          <w:tcPr>
            <w:tcW w:w="3820" w:type="dxa"/>
            <w:tcMar>
              <w:left w:w="45" w:type="dxa"/>
              <w:right w:w="45" w:type="dxa"/>
            </w:tcMar>
            <w:vAlign w:val="center"/>
          </w:tcPr>
          <w:p w:rsidR="00F62C4C" w:rsidRDefault="00AC25B9">
            <w:pPr>
              <w:spacing w:line="300" w:lineRule="exact"/>
              <w:jc w:val="left"/>
              <w:rPr>
                <w:szCs w:val="21"/>
              </w:rPr>
            </w:pPr>
            <w:r>
              <w:rPr>
                <w:rFonts w:hint="eastAsia"/>
                <w:kern w:val="0"/>
                <w:szCs w:val="21"/>
              </w:rPr>
              <w:t>易制爆化学品存量合规</w:t>
            </w:r>
            <w:r>
              <w:rPr>
                <w:kern w:val="0"/>
                <w:szCs w:val="21"/>
              </w:rPr>
              <w:t>、</w:t>
            </w:r>
            <w:r>
              <w:rPr>
                <w:rFonts w:hint="eastAsia"/>
                <w:kern w:val="0"/>
                <w:szCs w:val="21"/>
              </w:rPr>
              <w:t>双人双锁</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.4.4</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易制毒化学品储存规范</w:t>
            </w:r>
            <w:r>
              <w:rPr>
                <w:kern w:val="0"/>
                <w:szCs w:val="21"/>
              </w:rPr>
              <w:t>，</w:t>
            </w:r>
            <w:r>
              <w:rPr>
                <w:rFonts w:hint="eastAsia"/>
                <w:kern w:val="0"/>
                <w:szCs w:val="21"/>
              </w:rPr>
              <w:t>台账清晰</w:t>
            </w:r>
          </w:p>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设置专库或者专柜储存；专库应当设有防盗设施，专柜应当使用保险柜；第一类易制毒化学品、药品类易制毒化学品实现双人双锁管理，账册保存期限不少于</w:t>
            </w:r>
            <w:r>
              <w:rPr>
                <w:rFonts w:hint="eastAsia"/>
                <w:kern w:val="0"/>
                <w:szCs w:val="21"/>
              </w:rPr>
              <w:t>2</w:t>
            </w:r>
            <w:r>
              <w:rPr>
                <w:rFonts w:hint="eastAsia"/>
                <w:kern w:val="0"/>
                <w:szCs w:val="21"/>
              </w:rPr>
              <w:t>年</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w:t>
            </w:r>
            <w:r>
              <w:rPr>
                <w:kern w:val="0"/>
                <w:szCs w:val="21"/>
              </w:rPr>
              <w:t>.4.5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查看现场、台账</w:t>
            </w:r>
          </w:p>
        </w:tc>
        <w:tc>
          <w:tcPr>
            <w:tcW w:w="2829" w:type="dxa"/>
            <w:tcMar>
              <w:left w:w="45" w:type="dxa"/>
              <w:right w:w="45" w:type="dxa"/>
            </w:tcMar>
            <w:vAlign w:val="center"/>
          </w:tcPr>
          <w:p w:rsidR="00F62C4C" w:rsidRDefault="00F62C4C">
            <w:pPr>
              <w:widowControl/>
              <w:spacing w:line="300" w:lineRule="exact"/>
              <w:jc w:val="left"/>
              <w:rPr>
                <w:b/>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实验气体管理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w:t>
            </w:r>
            <w:r>
              <w:rPr>
                <w:rFonts w:hint="eastAsia"/>
                <w:kern w:val="0"/>
                <w:szCs w:val="21"/>
              </w:rPr>
              <w:t>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F62C4C" w:rsidRDefault="00AC25B9">
            <w:pPr>
              <w:rPr>
                <w:kern w:val="0"/>
                <w:szCs w:val="21"/>
              </w:rPr>
            </w:pPr>
            <w:r>
              <w:rPr>
                <w:kern w:val="0"/>
                <w:szCs w:val="21"/>
              </w:rPr>
              <w:t>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气瓶应合理固定；；</w:t>
            </w:r>
          </w:p>
          <w:p w:rsidR="00F62C4C" w:rsidRDefault="00AC25B9">
            <w:pPr>
              <w:rPr>
                <w:rFonts w:ascii="宋体" w:cs="宋体"/>
                <w:kern w:val="0"/>
                <w:szCs w:val="21"/>
              </w:rPr>
            </w:pPr>
            <w:r>
              <w:rPr>
                <w:rFonts w:ascii="宋体" w:cs="宋体" w:hint="eastAsia"/>
                <w:kern w:val="0"/>
                <w:szCs w:val="21"/>
              </w:rPr>
              <w:t>危险气体钢瓶尽量置于室外，室内放置应使用常时排风且带报警探头的气瓶柜；</w:t>
            </w:r>
          </w:p>
          <w:p w:rsidR="00F62C4C" w:rsidRDefault="00AC25B9">
            <w:pPr>
              <w:widowControl/>
              <w:jc w:val="left"/>
              <w:rPr>
                <w:bCs/>
                <w:kern w:val="0"/>
                <w:szCs w:val="21"/>
              </w:rPr>
            </w:pPr>
            <w:r>
              <w:rPr>
                <w:rFonts w:ascii="宋体" w:cs="宋体" w:hint="eastAsia"/>
                <w:kern w:val="0"/>
                <w:szCs w:val="21"/>
              </w:rPr>
              <w:t>气瓶的存放应控制在最小需求量；</w:t>
            </w:r>
            <w:r>
              <w:rPr>
                <w:rFonts w:ascii="宋体" w:hAnsi="宋体"/>
                <w:kern w:val="0"/>
              </w:rPr>
              <w:t>涉及</w:t>
            </w:r>
            <w:r>
              <w:rPr>
                <w:rFonts w:ascii="宋体" w:hAnsi="宋体" w:hint="eastAsia"/>
                <w:kern w:val="0"/>
              </w:rPr>
              <w:t>有</w:t>
            </w:r>
            <w:r>
              <w:rPr>
                <w:rFonts w:ascii="宋体" w:hAnsi="宋体"/>
                <w:kern w:val="0"/>
              </w:rPr>
              <w:t>毒、</w:t>
            </w:r>
            <w:r>
              <w:rPr>
                <w:rFonts w:ascii="宋体" w:hAnsi="宋体" w:hint="eastAsia"/>
                <w:kern w:val="0"/>
              </w:rPr>
              <w:t>可</w:t>
            </w:r>
            <w:r>
              <w:rPr>
                <w:rFonts w:ascii="宋体" w:hAnsi="宋体"/>
                <w:kern w:val="0"/>
              </w:rPr>
              <w:t>燃气体的场所，配有通风设施和</w:t>
            </w:r>
            <w:r>
              <w:rPr>
                <w:rFonts w:ascii="宋体" w:hAnsi="宋体" w:hint="eastAsia"/>
                <w:kern w:val="0"/>
              </w:rPr>
              <w:t>相应</w:t>
            </w:r>
            <w:r>
              <w:rPr>
                <w:rFonts w:ascii="宋体" w:hAnsi="宋体"/>
                <w:kern w:val="0"/>
              </w:rPr>
              <w:t>的</w:t>
            </w:r>
            <w:r>
              <w:rPr>
                <w:rFonts w:ascii="宋体" w:hAnsi="宋体" w:hint="eastAsia"/>
                <w:kern w:val="0"/>
              </w:rPr>
              <w:t>气体</w:t>
            </w:r>
            <w:r>
              <w:rPr>
                <w:rFonts w:ascii="宋体" w:hAnsi="宋体"/>
                <w:kern w:val="0"/>
              </w:rPr>
              <w:t>监控</w:t>
            </w:r>
            <w:r>
              <w:rPr>
                <w:rFonts w:ascii="宋体" w:hAnsi="宋体" w:hint="eastAsia"/>
                <w:kern w:val="0"/>
              </w:rPr>
              <w:t>和</w:t>
            </w:r>
            <w:r>
              <w:rPr>
                <w:rFonts w:ascii="宋体" w:hAnsi="宋体"/>
                <w:kern w:val="0"/>
              </w:rPr>
              <w:t>报警装置等</w:t>
            </w:r>
            <w:r>
              <w:rPr>
                <w:rFonts w:ascii="宋体" w:hAnsi="宋体" w:hint="eastAsia"/>
                <w:kern w:val="0"/>
              </w:rPr>
              <w:t>，</w:t>
            </w:r>
            <w:r>
              <w:rPr>
                <w:rFonts w:ascii="宋体" w:hAnsi="宋体"/>
                <w:kern w:val="0"/>
              </w:rPr>
              <w:t>张贴必要的安全警示标识</w:t>
            </w:r>
            <w:r>
              <w:rPr>
                <w:rFonts w:ascii="宋体" w:hAnsi="宋体" w:hint="eastAsia"/>
                <w:kern w:val="0"/>
              </w:rPr>
              <w:t>；</w:t>
            </w:r>
            <w:r>
              <w:rPr>
                <w:kern w:val="0"/>
                <w:szCs w:val="21"/>
              </w:rPr>
              <w:t>可燃性气体与氧气等助燃气体不混放</w:t>
            </w:r>
            <w:r>
              <w:rPr>
                <w:rFonts w:hint="eastAsia"/>
                <w:kern w:val="0"/>
                <w:szCs w:val="21"/>
              </w:rPr>
              <w:t>；</w:t>
            </w:r>
            <w:r>
              <w:rPr>
                <w:rFonts w:ascii="宋体" w:hAnsi="宋体" w:hint="eastAsia"/>
                <w:kern w:val="0"/>
              </w:rPr>
              <w:t>独立的气体钢瓶室，应通风、不混放、有监控，管路有标识、去向明确；</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较小密封空间使用可引起窒息的气体，需安装有氧含量监测，</w:t>
            </w:r>
            <w:r>
              <w:rPr>
                <w:rFonts w:hint="eastAsia"/>
                <w:kern w:val="0"/>
                <w:szCs w:val="21"/>
              </w:rPr>
              <w:t>设置必要的气体报警装置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F62C4C" w:rsidRDefault="00AC25B9">
            <w:pPr>
              <w:widowControl/>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rFonts w:ascii="宋体" w:hAnsi="宋体" w:hint="eastAsia"/>
                <w:kern w:val="0"/>
              </w:rPr>
              <w:t>无过期钢瓶、</w:t>
            </w:r>
            <w:r>
              <w:rPr>
                <w:rFonts w:ascii="宋体" w:hAnsi="宋体"/>
                <w:kern w:val="0"/>
              </w:rPr>
              <w:t>未使用的钢瓶有</w:t>
            </w:r>
            <w:r>
              <w:rPr>
                <w:rFonts w:ascii="宋体" w:hAnsi="宋体" w:hint="eastAsia"/>
                <w:kern w:val="0"/>
              </w:rPr>
              <w:t>钢瓶帽；钢瓶气体合格证内容完整、正确，气瓶颜色符合</w:t>
            </w:r>
            <w:r>
              <w:rPr>
                <w:rFonts w:hint="eastAsia"/>
                <w:kern w:val="0"/>
              </w:rPr>
              <w:t xml:space="preserve">GB/T 7144 </w:t>
            </w:r>
            <w:r>
              <w:rPr>
                <w:rFonts w:ascii="宋体" w:hAnsi="宋体" w:hint="eastAsia"/>
                <w:kern w:val="0"/>
              </w:rPr>
              <w:t>的规定要求；</w:t>
            </w:r>
            <w:r>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化学废弃物处置</w:t>
            </w:r>
            <w:r>
              <w:rPr>
                <w:rFonts w:hint="eastAsia"/>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应</w:t>
            </w:r>
            <w:r>
              <w:rPr>
                <w:rFonts w:hint="eastAsia"/>
                <w:kern w:val="0"/>
                <w:szCs w:val="21"/>
              </w:rPr>
              <w:t>设立</w:t>
            </w:r>
            <w:r>
              <w:rPr>
                <w:kern w:val="0"/>
                <w:szCs w:val="21"/>
              </w:rPr>
              <w:t>化学废弃物暂存区</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实验室</w:t>
            </w:r>
            <w:r>
              <w:rPr>
                <w:kern w:val="0"/>
                <w:szCs w:val="21"/>
              </w:rPr>
              <w:t>内</w:t>
            </w:r>
            <w:r>
              <w:rPr>
                <w:rFonts w:hint="eastAsia"/>
                <w:kern w:val="0"/>
                <w:szCs w:val="21"/>
              </w:rPr>
              <w:t>须规范收集</w:t>
            </w:r>
            <w:r>
              <w:rPr>
                <w:kern w:val="0"/>
                <w:szCs w:val="21"/>
              </w:rPr>
              <w:t>化学废弃物</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化学废弃物</w:t>
            </w:r>
            <w:r>
              <w:rPr>
                <w:rFonts w:hint="eastAsia"/>
                <w:kern w:val="0"/>
                <w:szCs w:val="21"/>
              </w:rPr>
              <w:t>的</w:t>
            </w:r>
            <w:r>
              <w:rPr>
                <w:kern w:val="0"/>
                <w:szCs w:val="21"/>
              </w:rPr>
              <w:t>转运须</w:t>
            </w:r>
            <w:r>
              <w:rPr>
                <w:rFonts w:hint="eastAsia"/>
                <w:kern w:val="0"/>
                <w:szCs w:val="21"/>
              </w:rPr>
              <w:t>合规</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8.6.</w:t>
            </w:r>
            <w:r>
              <w:rPr>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学校</w:t>
            </w:r>
            <w:r>
              <w:rPr>
                <w:kern w:val="0"/>
                <w:szCs w:val="21"/>
              </w:rPr>
              <w:t>应</w:t>
            </w:r>
            <w:r>
              <w:rPr>
                <w:rFonts w:hint="eastAsia"/>
                <w:kern w:val="0"/>
                <w:szCs w:val="21"/>
              </w:rPr>
              <w:t>建设</w:t>
            </w:r>
            <w:r>
              <w:rPr>
                <w:kern w:val="0"/>
                <w:szCs w:val="21"/>
              </w:rPr>
              <w:t>化学废弃物</w:t>
            </w:r>
            <w:r>
              <w:rPr>
                <w:rFonts w:hint="eastAsia"/>
                <w:kern w:val="0"/>
                <w:szCs w:val="21"/>
              </w:rPr>
              <w:t>贮存</w:t>
            </w:r>
            <w:r>
              <w:rPr>
                <w:kern w:val="0"/>
                <w:szCs w:val="21"/>
              </w:rPr>
              <w:t>站</w:t>
            </w:r>
            <w:r>
              <w:rPr>
                <w:rFonts w:hint="eastAsia"/>
                <w:kern w:val="0"/>
                <w:szCs w:val="21"/>
              </w:rPr>
              <w:t>并规范管理</w:t>
            </w:r>
          </w:p>
        </w:tc>
        <w:tc>
          <w:tcPr>
            <w:tcW w:w="7374" w:type="dxa"/>
            <w:tcMar>
              <w:left w:w="45" w:type="dxa"/>
              <w:right w:w="45" w:type="dxa"/>
            </w:tcMar>
            <w:vAlign w:val="center"/>
          </w:tcPr>
          <w:p w:rsidR="00F62C4C" w:rsidRDefault="00AC25B9">
            <w:pPr>
              <w:widowControl/>
              <w:jc w:val="left"/>
              <w:rPr>
                <w:rFonts w:ascii="宋体" w:cs="宋体"/>
                <w:kern w:val="0"/>
                <w:szCs w:val="21"/>
              </w:rPr>
            </w:pPr>
            <w:r>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F62C4C">
            <w:pPr>
              <w:widowControl/>
              <w:spacing w:line="300" w:lineRule="exact"/>
              <w:jc w:val="left"/>
              <w:rPr>
                <w:kern w:val="0"/>
                <w:szCs w:val="21"/>
              </w:rPr>
            </w:pPr>
          </w:p>
        </w:tc>
        <w:tc>
          <w:tcPr>
            <w:tcW w:w="3820" w:type="dxa"/>
            <w:tcMar>
              <w:left w:w="45" w:type="dxa"/>
              <w:right w:w="45" w:type="dxa"/>
            </w:tcMar>
            <w:vAlign w:val="center"/>
          </w:tcPr>
          <w:p w:rsidR="00F62C4C" w:rsidRDefault="00F62C4C">
            <w:pPr>
              <w:widowControl/>
              <w:spacing w:line="300" w:lineRule="exact"/>
              <w:jc w:val="left"/>
              <w:rPr>
                <w:kern w:val="0"/>
                <w:szCs w:val="21"/>
              </w:rPr>
            </w:pPr>
          </w:p>
        </w:tc>
        <w:tc>
          <w:tcPr>
            <w:tcW w:w="7374" w:type="dxa"/>
            <w:tcMar>
              <w:left w:w="45" w:type="dxa"/>
              <w:right w:w="45" w:type="dxa"/>
            </w:tcMar>
            <w:vAlign w:val="center"/>
          </w:tcPr>
          <w:p w:rsidR="00F62C4C" w:rsidRDefault="00F62C4C">
            <w:pPr>
              <w:widowControl/>
              <w:spacing w:line="300" w:lineRule="exact"/>
              <w:jc w:val="left"/>
              <w:rPr>
                <w:kern w:val="0"/>
                <w:szCs w:val="21"/>
              </w:rPr>
            </w:pP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危化品仓库与</w:t>
            </w:r>
            <w:r>
              <w:rPr>
                <w:b/>
                <w:kern w:val="0"/>
                <w:szCs w:val="21"/>
              </w:rPr>
              <w:t>废弃物</w:t>
            </w:r>
            <w:r>
              <w:rPr>
                <w:rFonts w:hint="eastAsia"/>
                <w:b/>
                <w:kern w:val="0"/>
                <w:szCs w:val="21"/>
              </w:rPr>
              <w:t>贮存站</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F62C4C" w:rsidRDefault="00AC25B9">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化学实验废弃物贮存站</w:t>
            </w:r>
            <w:r>
              <w:rPr>
                <w:rFonts w:hint="eastAsia"/>
                <w:kern w:val="0"/>
                <w:szCs w:val="21"/>
              </w:rPr>
              <w:t>，对废弃物集中定点存放</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化学实验废弃物贮存站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标识等技防</w:t>
            </w:r>
            <w:r>
              <w:rPr>
                <w:kern w:val="0"/>
                <w:szCs w:val="21"/>
              </w:rPr>
              <w:t>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若仓库或</w:t>
            </w:r>
            <w:r>
              <w:rPr>
                <w:kern w:val="0"/>
                <w:szCs w:val="21"/>
              </w:rPr>
              <w:t>贮存站在实验楼内</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等技防</w:t>
            </w:r>
            <w:r>
              <w:rPr>
                <w:kern w:val="0"/>
                <w:szCs w:val="21"/>
              </w:rPr>
              <w:t>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kern w:val="0"/>
                <w:szCs w:val="21"/>
              </w:rPr>
              <w:t>不混放、整箱试剂的叠加高度不大于</w:t>
            </w:r>
            <w:r>
              <w:rPr>
                <w:kern w:val="0"/>
                <w:szCs w:val="21"/>
              </w:rPr>
              <w:t>1.5</w:t>
            </w:r>
            <w:r>
              <w:rPr>
                <w:kern w:val="0"/>
                <w:szCs w:val="21"/>
              </w:rPr>
              <w:t>米；贮存站</w:t>
            </w:r>
            <w:r>
              <w:rPr>
                <w:rFonts w:hint="eastAsia"/>
                <w:kern w:val="0"/>
                <w:szCs w:val="21"/>
              </w:rPr>
              <w:t>不能在</w:t>
            </w:r>
            <w:r>
              <w:rPr>
                <w:kern w:val="0"/>
                <w:szCs w:val="21"/>
              </w:rPr>
              <w:t>地下室空间</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其它化学安全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配制试剂</w:t>
            </w:r>
            <w:r>
              <w:rPr>
                <w:kern w:val="0"/>
                <w:szCs w:val="21"/>
              </w:rPr>
              <w:t>需要张贴标签</w:t>
            </w:r>
          </w:p>
        </w:tc>
        <w:tc>
          <w:tcPr>
            <w:tcW w:w="7374" w:type="dxa"/>
            <w:tcMar>
              <w:left w:w="45" w:type="dxa"/>
              <w:right w:w="45" w:type="dxa"/>
            </w:tcMar>
            <w:vAlign w:val="center"/>
          </w:tcPr>
          <w:p w:rsidR="00F62C4C" w:rsidRDefault="00AC25B9">
            <w:pPr>
              <w:widowControl/>
              <w:jc w:val="left"/>
              <w:rPr>
                <w:bCs/>
                <w:kern w:val="0"/>
                <w:szCs w:val="21"/>
              </w:rPr>
            </w:pPr>
            <w:r>
              <w:rPr>
                <w:rFonts w:ascii="宋体" w:hAnsi="宋体" w:hint="eastAsia"/>
                <w:kern w:val="0"/>
              </w:rPr>
              <w:t>装有</w:t>
            </w:r>
            <w:r>
              <w:rPr>
                <w:rFonts w:ascii="宋体" w:hAnsi="宋体"/>
                <w:kern w:val="0"/>
              </w:rPr>
              <w:t>配</w:t>
            </w:r>
            <w:r>
              <w:rPr>
                <w:rFonts w:ascii="宋体" w:hAnsi="宋体" w:hint="eastAsia"/>
                <w:kern w:val="0"/>
              </w:rPr>
              <w:t>制</w:t>
            </w:r>
            <w:r>
              <w:rPr>
                <w:rFonts w:ascii="宋体" w:hAnsi="宋体"/>
                <w:kern w:val="0"/>
              </w:rPr>
              <w:t>试剂、合成品、样品等</w:t>
            </w:r>
            <w:r>
              <w:rPr>
                <w:rFonts w:ascii="宋体" w:hAnsi="宋体" w:hint="eastAsia"/>
                <w:kern w:val="0"/>
              </w:rPr>
              <w:t>的容器</w:t>
            </w:r>
            <w:r>
              <w:rPr>
                <w:rFonts w:ascii="宋体" w:hAnsi="宋体"/>
                <w:kern w:val="0"/>
              </w:rPr>
              <w:t>上标签信息明确</w:t>
            </w:r>
            <w:r>
              <w:rPr>
                <w:rFonts w:ascii="宋体" w:hAnsi="宋体" w:hint="eastAsia"/>
                <w:kern w:val="0"/>
              </w:rPr>
              <w:t>，标签</w:t>
            </w:r>
            <w:r>
              <w:rPr>
                <w:rFonts w:ascii="宋体" w:hAnsi="宋体"/>
                <w:kern w:val="0"/>
              </w:rPr>
              <w:t>信息包括名称</w:t>
            </w:r>
            <w:r>
              <w:rPr>
                <w:rFonts w:ascii="宋体" w:hAnsi="宋体" w:hint="eastAsia"/>
                <w:kern w:val="0"/>
              </w:rPr>
              <w:t>或编号</w:t>
            </w:r>
            <w:r>
              <w:rPr>
                <w:rFonts w:ascii="宋体" w:hAnsi="宋体"/>
                <w:kern w:val="0"/>
              </w:rPr>
              <w:t>、</w:t>
            </w:r>
            <w:r>
              <w:rPr>
                <w:rFonts w:ascii="宋体" w:hAnsi="宋体" w:hint="eastAsia"/>
                <w:kern w:val="0"/>
              </w:rPr>
              <w:t>使用</w:t>
            </w:r>
            <w:r>
              <w:rPr>
                <w:rFonts w:ascii="宋体" w:hAnsi="宋体"/>
                <w:kern w:val="0"/>
              </w:rPr>
              <w:t>人、日期等</w:t>
            </w:r>
            <w:r>
              <w:rPr>
                <w:rFonts w:ascii="宋体" w:hAnsi="宋体" w:hint="eastAsia"/>
                <w:kern w:val="0"/>
              </w:rPr>
              <w:t>；</w:t>
            </w:r>
            <w:r>
              <w:rPr>
                <w:rFonts w:ascii="宋体" w:hAnsi="宋体"/>
                <w:kern w:val="0"/>
              </w:rPr>
              <w:t>无使用饮料瓶存放试剂、样品的现象</w:t>
            </w:r>
            <w:r>
              <w:rPr>
                <w:rFonts w:ascii="宋体" w:hAnsi="宋体" w:hint="eastAsia"/>
                <w:kern w:val="0"/>
              </w:rPr>
              <w:t>，</w:t>
            </w:r>
            <w:r>
              <w:rPr>
                <w:rFonts w:ascii="宋体" w:hAnsi="宋体"/>
                <w:kern w:val="0"/>
              </w:rPr>
              <w:t>如确需</w:t>
            </w:r>
            <w:r>
              <w:rPr>
                <w:rFonts w:ascii="宋体" w:hAnsi="宋体" w:hint="eastAsia"/>
                <w:kern w:val="0"/>
              </w:rPr>
              <w:t>使用</w:t>
            </w:r>
            <w:r>
              <w:rPr>
                <w:rFonts w:ascii="宋体" w:hAnsi="宋体"/>
                <w:kern w:val="0"/>
              </w:rPr>
              <w:t>，必须撕去原包装纸，贴上</w:t>
            </w:r>
            <w:r>
              <w:rPr>
                <w:rFonts w:ascii="宋体" w:hAnsi="宋体" w:hint="eastAsia"/>
                <w:kern w:val="0"/>
              </w:rPr>
              <w:t>统一</w:t>
            </w:r>
            <w:r>
              <w:rPr>
                <w:rFonts w:ascii="宋体" w:hAnsi="宋体"/>
                <w:kern w:val="0"/>
              </w:rPr>
              <w:t>的</w:t>
            </w:r>
            <w:r>
              <w:rPr>
                <w:rFonts w:ascii="宋体" w:hAnsi="宋体" w:hint="eastAsia"/>
                <w:kern w:val="0"/>
              </w:rPr>
              <w:t>试剂</w:t>
            </w:r>
            <w:r>
              <w:rPr>
                <w:rFonts w:ascii="宋体" w:hAnsi="宋体"/>
                <w:kern w:val="0"/>
              </w:rPr>
              <w:t>标签</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不使用破损量筒、试管</w:t>
            </w:r>
            <w:r>
              <w:rPr>
                <w:rFonts w:hint="eastAsia"/>
                <w:kern w:val="0"/>
                <w:szCs w:val="21"/>
              </w:rPr>
              <w:t>、</w:t>
            </w:r>
            <w:r>
              <w:rPr>
                <w:kern w:val="0"/>
                <w:szCs w:val="21"/>
              </w:rPr>
              <w:t>移液管等玻璃器皿</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生物安全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实验室资质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按《人间传染的病原微生物名录》对应的实验室安全级别进行致病性病原微生物研究，重点关注：</w:t>
            </w: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场所与设施</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F62C4C" w:rsidRDefault="00AC25B9">
            <w:pPr>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w:t>
            </w:r>
            <w:r>
              <w:rPr>
                <w:rFonts w:ascii="宋体" w:hAnsi="宋体" w:hint="eastAsia"/>
                <w:kern w:val="0"/>
              </w:rPr>
              <w:t>；</w:t>
            </w:r>
            <w:r>
              <w:rPr>
                <w:kern w:val="0"/>
              </w:rPr>
              <w:t>BSL-3/ABSL-3</w:t>
            </w:r>
            <w:r>
              <w:rPr>
                <w:rFonts w:ascii="宋体" w:hAnsi="宋体" w:hint="eastAsia"/>
                <w:kern w:val="0"/>
              </w:rPr>
              <w:t>及以上安全等级实验室须</w:t>
            </w:r>
            <w:r>
              <w:rPr>
                <w:kern w:val="0"/>
                <w:szCs w:val="21"/>
              </w:rPr>
              <w:t>安装监控报警装置</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F62C4C" w:rsidRDefault="00AC25B9">
            <w:pPr>
              <w:widowControl/>
              <w:spacing w:line="300" w:lineRule="exact"/>
              <w:jc w:val="left"/>
              <w:rPr>
                <w:b/>
                <w:bCs/>
                <w:kern w:val="0"/>
                <w:szCs w:val="21"/>
              </w:rPr>
            </w:pPr>
            <w:r>
              <w:rPr>
                <w:rFonts w:hint="eastAsia"/>
                <w:b/>
                <w:bCs/>
                <w:kern w:val="0"/>
                <w:szCs w:val="21"/>
              </w:rPr>
              <w:t>病原微生物采购与保管</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人员</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操作与管理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F62C4C" w:rsidRDefault="00AC25B9">
            <w:pPr>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2"/>
              <w:spacing w:line="360" w:lineRule="auto"/>
              <w:ind w:firstLineChars="0" w:firstLine="0"/>
              <w:rPr>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实验动物安全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F62C4C" w:rsidRDefault="00AC25B9">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生物实验废物处置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生物废弃物的处置应有专用集中场所</w:t>
            </w:r>
          </w:p>
        </w:tc>
        <w:tc>
          <w:tcPr>
            <w:tcW w:w="7374" w:type="dxa"/>
            <w:tcMar>
              <w:left w:w="45" w:type="dxa"/>
              <w:right w:w="45" w:type="dxa"/>
            </w:tcMar>
            <w:vAlign w:val="center"/>
          </w:tcPr>
          <w:p w:rsidR="00F62C4C" w:rsidRDefault="00AC25B9">
            <w:pPr>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w:t>
            </w:r>
            <w:r>
              <w:rPr>
                <w:rFonts w:hint="eastAsia"/>
                <w:kern w:val="0"/>
                <w:szCs w:val="21"/>
              </w:rPr>
              <w:t>生物</w:t>
            </w:r>
            <w:r>
              <w:rPr>
                <w:kern w:val="0"/>
                <w:szCs w:val="21"/>
              </w:rPr>
              <w:t>废弃物，有</w:t>
            </w:r>
            <w:r>
              <w:rPr>
                <w:rFonts w:hint="eastAsia"/>
                <w:kern w:val="0"/>
                <w:szCs w:val="21"/>
              </w:rPr>
              <w:t>交接</w:t>
            </w:r>
            <w:r>
              <w:rPr>
                <w:kern w:val="0"/>
                <w:szCs w:val="21"/>
              </w:rPr>
              <w:t>记录</w:t>
            </w:r>
            <w:r>
              <w:rPr>
                <w:rFonts w:hint="eastAsia"/>
                <w:bCs/>
                <w:kern w:val="0"/>
                <w:szCs w:val="21"/>
              </w:rPr>
              <w:t>；</w:t>
            </w:r>
            <w:r>
              <w:rPr>
                <w:kern w:val="0"/>
                <w:szCs w:val="21"/>
              </w:rPr>
              <w:t>学校有</w:t>
            </w:r>
            <w:r>
              <w:rPr>
                <w:rFonts w:hint="eastAsia"/>
                <w:kern w:val="0"/>
                <w:szCs w:val="21"/>
              </w:rPr>
              <w:t>生物</w:t>
            </w:r>
            <w:r>
              <w:rPr>
                <w:kern w:val="0"/>
                <w:szCs w:val="21"/>
              </w:rPr>
              <w:t>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w:t>
            </w:r>
            <w:r>
              <w:rPr>
                <w:rFonts w:hint="eastAsia"/>
                <w:kern w:val="0"/>
                <w:szCs w:val="21"/>
              </w:rPr>
              <w:t>生物实验</w:t>
            </w:r>
            <w:r>
              <w:rPr>
                <w:kern w:val="0"/>
                <w:szCs w:val="21"/>
              </w:rPr>
              <w:t>废弃物</w:t>
            </w:r>
            <w:r>
              <w:rPr>
                <w:rFonts w:hint="eastAsia"/>
                <w:kern w:val="0"/>
                <w:szCs w:val="21"/>
              </w:rPr>
              <w:t>垃圾桶</w:t>
            </w:r>
            <w:r>
              <w:rPr>
                <w:kern w:val="0"/>
                <w:szCs w:val="21"/>
              </w:rPr>
              <w:t>（内置</w:t>
            </w:r>
            <w:r>
              <w:rPr>
                <w:rFonts w:ascii="宋体" w:hAnsi="宋体" w:hint="eastAsia"/>
                <w:kern w:val="0"/>
              </w:rPr>
              <w:t>生物废弃物专用</w:t>
            </w:r>
            <w:r>
              <w:rPr>
                <w:kern w:val="0"/>
                <w:szCs w:val="21"/>
              </w:rPr>
              <w:t>塑料袋）</w:t>
            </w:r>
            <w:r>
              <w:rPr>
                <w:rFonts w:hint="eastAsia"/>
                <w:kern w:val="0"/>
                <w:szCs w:val="21"/>
              </w:rPr>
              <w:t>，</w:t>
            </w:r>
            <w:r>
              <w:rPr>
                <w:kern w:val="0"/>
                <w:szCs w:val="21"/>
              </w:rPr>
              <w:t>有标</w:t>
            </w:r>
            <w:r>
              <w:rPr>
                <w:rFonts w:hint="eastAsia"/>
                <w:kern w:val="0"/>
                <w:szCs w:val="21"/>
              </w:rPr>
              <w:t>识；</w:t>
            </w:r>
            <w:r>
              <w:rPr>
                <w:kern w:val="0"/>
                <w:szCs w:val="21"/>
              </w:rPr>
              <w:t>学校有统一的</w:t>
            </w:r>
            <w:r>
              <w:rPr>
                <w:rFonts w:hint="eastAsia"/>
                <w:kern w:val="0"/>
                <w:szCs w:val="21"/>
              </w:rPr>
              <w:t>生物</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生物废弃物的处置应满足特殊要求</w:t>
            </w:r>
          </w:p>
        </w:tc>
        <w:tc>
          <w:tcPr>
            <w:tcW w:w="7374" w:type="dxa"/>
            <w:tcMar>
              <w:left w:w="45" w:type="dxa"/>
              <w:right w:w="45" w:type="dxa"/>
            </w:tcMar>
            <w:vAlign w:val="center"/>
          </w:tcPr>
          <w:p w:rsidR="00F62C4C" w:rsidRDefault="00AC25B9">
            <w:pPr>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w:t>
            </w:r>
            <w:r>
              <w:rPr>
                <w:rFonts w:ascii="宋体" w:hAnsi="宋体" w:hint="eastAsia"/>
                <w:kern w:val="0"/>
              </w:rPr>
              <w:t>生物废弃物专用塑料袋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；生物实验废弃物不得混入与生活垃圾混放</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辐射安全</w:t>
            </w:r>
            <w:r>
              <w:rPr>
                <w:rFonts w:hint="eastAsia"/>
                <w:b/>
                <w:kern w:val="0"/>
                <w:szCs w:val="21"/>
              </w:rPr>
              <w:t>与核材料管制</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资质与人员要求</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F62C4C" w:rsidRDefault="00AC25B9">
            <w:pPr>
              <w:widowControl/>
              <w:spacing w:line="300" w:lineRule="exact"/>
              <w:rPr>
                <w:b/>
                <w:kern w:val="0"/>
                <w:szCs w:val="21"/>
              </w:rPr>
            </w:pPr>
            <w:r>
              <w:rPr>
                <w:rFonts w:hint="eastAsia"/>
                <w:szCs w:val="21"/>
              </w:rPr>
              <w:t>辐射</w:t>
            </w:r>
            <w:r>
              <w:rPr>
                <w:szCs w:val="21"/>
              </w:rPr>
              <w:t>工作</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w:t>
            </w:r>
            <w:r>
              <w:rPr>
                <w:szCs w:val="21"/>
              </w:rPr>
              <w:t>工作</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辐射</w:t>
            </w:r>
            <w:r>
              <w:rPr>
                <w:kern w:val="0"/>
                <w:szCs w:val="21"/>
              </w:rPr>
              <w:t>工作</w:t>
            </w:r>
            <w:r>
              <w:rPr>
                <w:rFonts w:hint="eastAsia"/>
                <w:kern w:val="0"/>
                <w:szCs w:val="21"/>
              </w:rPr>
              <w:t>人员具</w:t>
            </w:r>
            <w:r>
              <w:rPr>
                <w:kern w:val="0"/>
                <w:szCs w:val="21"/>
              </w:rPr>
              <w:t>有《辐射安全与防护培训合格证书》</w:t>
            </w:r>
            <w:r>
              <w:rPr>
                <w:rFonts w:hint="eastAsia"/>
                <w:kern w:val="0"/>
                <w:szCs w:val="21"/>
              </w:rPr>
              <w:t>，</w:t>
            </w:r>
            <w:bookmarkStart w:id="0" w:name="_Hlk67117721"/>
            <w:r>
              <w:rPr>
                <w:rFonts w:hint="eastAsia"/>
                <w:kern w:val="0"/>
                <w:szCs w:val="21"/>
              </w:rPr>
              <w:t>或者《生态环境部辐射安全与防护考核通过报告单</w:t>
            </w:r>
            <w:bookmarkEnd w:id="0"/>
            <w:r>
              <w:rPr>
                <w:rFonts w:hint="eastAsia"/>
                <w:kern w:val="0"/>
                <w:szCs w:val="21"/>
              </w:rPr>
              <w:t>》，</w:t>
            </w:r>
            <w:r>
              <w:rPr>
                <w:rFonts w:hint="eastAsia"/>
                <w:szCs w:val="21"/>
              </w:rPr>
              <w:t>辐射</w:t>
            </w:r>
            <w:r>
              <w:rPr>
                <w:szCs w:val="21"/>
              </w:rPr>
              <w:t>工作</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辐射</w:t>
            </w:r>
            <w:r>
              <w:rPr>
                <w:szCs w:val="21"/>
              </w:rPr>
              <w:t>工作</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0.1.3</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bCs/>
                <w:kern w:val="0"/>
                <w:szCs w:val="21"/>
              </w:rPr>
              <w:t>持有核材料数量达到法定要求的单位须</w:t>
            </w:r>
            <w:r>
              <w:rPr>
                <w:kern w:val="0"/>
                <w:szCs w:val="21"/>
              </w:rPr>
              <w:t>取得</w:t>
            </w:r>
            <w:r>
              <w:rPr>
                <w:rFonts w:hint="eastAsia"/>
                <w:kern w:val="0"/>
                <w:szCs w:val="21"/>
              </w:rPr>
              <w:t>核材料</w:t>
            </w:r>
            <w:r>
              <w:rPr>
                <w:kern w:val="0"/>
                <w:szCs w:val="21"/>
              </w:rPr>
              <w:t>许可证</w:t>
            </w:r>
            <w:r>
              <w:rPr>
                <w:rFonts w:hint="eastAsia"/>
                <w:kern w:val="0"/>
                <w:szCs w:val="21"/>
              </w:rPr>
              <w:t>；</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场所设施</w:t>
            </w:r>
            <w:r>
              <w:rPr>
                <w:rFonts w:hint="eastAsia"/>
                <w:b/>
                <w:kern w:val="0"/>
                <w:szCs w:val="21"/>
              </w:rPr>
              <w:t>与采购运输</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放射源储存库</w:t>
            </w:r>
            <w:r>
              <w:rPr>
                <w:rFonts w:hint="eastAsia"/>
                <w:kern w:val="0"/>
                <w:szCs w:val="21"/>
              </w:rPr>
              <w:t>应设“双人双锁”</w:t>
            </w:r>
            <w:r>
              <w:rPr>
                <w:kern w:val="0"/>
                <w:szCs w:val="21"/>
              </w:rPr>
              <w:t>，并有安全报警系统和视频监控系统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查</w:t>
            </w:r>
            <w:r>
              <w:rPr>
                <w:rFonts w:hint="eastAsia"/>
                <w:kern w:val="0"/>
                <w:szCs w:val="21"/>
              </w:rPr>
              <w:t>看</w:t>
            </w:r>
            <w:r>
              <w:rPr>
                <w:kern w:val="0"/>
                <w:szCs w:val="21"/>
              </w:rPr>
              <w:t>场所辐射环境监测报告</w:t>
            </w:r>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10.2.</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r>
              <w:rPr>
                <w:rFonts w:hint="eastAsia"/>
                <w:kern w:val="0"/>
                <w:szCs w:val="21"/>
              </w:rPr>
              <w:t>；</w:t>
            </w:r>
            <w:bookmarkStart w:id="1" w:name="_Hlk67119357"/>
            <w:r>
              <w:rPr>
                <w:rFonts w:hint="eastAsia"/>
                <w:kern w:val="0"/>
                <w:szCs w:val="21"/>
              </w:rPr>
              <w:t>查看辐射事故应急预案</w:t>
            </w:r>
            <w:bookmarkEnd w:id="1"/>
          </w:p>
        </w:tc>
        <w:tc>
          <w:tcPr>
            <w:tcW w:w="2829" w:type="dxa"/>
            <w:tcMar>
              <w:left w:w="45" w:type="dxa"/>
              <w:right w:w="45" w:type="dxa"/>
            </w:tcMar>
            <w:vAlign w:val="center"/>
          </w:tcPr>
          <w:p w:rsidR="00F62C4C" w:rsidRDefault="00F62C4C">
            <w:pPr>
              <w:spacing w:line="360" w:lineRule="auto"/>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10.3.</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Default="00AC25B9">
            <w:pPr>
              <w:widowControl/>
              <w:spacing w:line="300" w:lineRule="exact"/>
              <w:jc w:val="left"/>
              <w:rPr>
                <w:kern w:val="0"/>
                <w:szCs w:val="21"/>
              </w:rPr>
            </w:pPr>
            <w:bookmarkStart w:id="2" w:name="_Hlk67118907"/>
            <w:r>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机电等</w:t>
            </w:r>
            <w:r>
              <w:rPr>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仪器设备</w:t>
            </w:r>
            <w:r>
              <w:rPr>
                <w:b/>
                <w:kern w:val="0"/>
                <w:szCs w:val="21"/>
              </w:rPr>
              <w:t>常规管理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建立设备台</w:t>
            </w:r>
            <w:r>
              <w:rPr>
                <w:rFonts w:hint="eastAsia"/>
                <w:kern w:val="0"/>
                <w:szCs w:val="21"/>
              </w:rPr>
              <w:t>账，设备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查看电子或纸质台账</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widowControl/>
              <w:spacing w:line="300" w:lineRule="exac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widowControl/>
              <w:spacing w:line="300" w:lineRule="exac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F62C4C" w:rsidRDefault="00AC25B9">
            <w:pPr>
              <w:rPr>
                <w:kern w:val="0"/>
                <w:szCs w:val="21"/>
              </w:rPr>
            </w:pPr>
            <w:r>
              <w:rPr>
                <w:rFonts w:ascii="宋体" w:hAnsi="宋体" w:hint="eastAsia"/>
                <w:kern w:val="0"/>
              </w:rPr>
              <w:t>个人</w:t>
            </w:r>
            <w:r>
              <w:rPr>
                <w:rFonts w:ascii="宋体" w:hAnsi="宋体"/>
                <w:kern w:val="0"/>
              </w:rPr>
              <w:t>防护用品要穿戴齐全，如工作服、</w:t>
            </w:r>
            <w:r>
              <w:rPr>
                <w:rFonts w:ascii="宋体" w:hAnsi="宋体" w:hint="eastAsia"/>
                <w:kern w:val="0"/>
              </w:rPr>
              <w:t>工作帽</w:t>
            </w:r>
            <w:r>
              <w:rPr>
                <w:rFonts w:ascii="宋体" w:hAnsi="宋体"/>
                <w:kern w:val="0"/>
              </w:rPr>
              <w:t>、工作鞋、防护眼镜等</w:t>
            </w:r>
            <w:r>
              <w:rPr>
                <w:rFonts w:ascii="宋体" w:hAnsi="宋体" w:hint="eastAsia"/>
                <w:kern w:val="0"/>
              </w:rPr>
              <w:t>；</w:t>
            </w:r>
            <w:r>
              <w:rPr>
                <w:rFonts w:ascii="宋体" w:hAnsi="宋体"/>
                <w:kern w:val="0"/>
              </w:rPr>
              <w:t>操作</w:t>
            </w:r>
            <w:r>
              <w:rPr>
                <w:rFonts w:ascii="宋体" w:hAnsi="宋体" w:hint="eastAsia"/>
                <w:kern w:val="0"/>
              </w:rPr>
              <w:t>冷加工</w:t>
            </w:r>
            <w:r>
              <w:rPr>
                <w:rFonts w:ascii="宋体" w:hAnsi="宋体"/>
                <w:kern w:val="0"/>
              </w:rPr>
              <w:t>设备必须穿</w:t>
            </w:r>
            <w:r>
              <w:rPr>
                <w:kern w:val="0"/>
              </w:rPr>
              <w:t>“</w:t>
            </w:r>
            <w:r>
              <w:rPr>
                <w:rFonts w:ascii="宋体" w:hAnsi="宋体" w:hint="eastAsia"/>
                <w:kern w:val="0"/>
              </w:rPr>
              <w:t>三紧式</w:t>
            </w:r>
            <w:r>
              <w:rPr>
                <w:kern w:val="0"/>
              </w:rPr>
              <w:t>”</w:t>
            </w:r>
            <w:r>
              <w:rPr>
                <w:rFonts w:ascii="宋体" w:hAnsi="宋体" w:hint="eastAsia"/>
                <w:kern w:val="0"/>
              </w:rPr>
              <w:t>工作服</w:t>
            </w:r>
            <w:r>
              <w:rPr>
                <w:rFonts w:ascii="宋体" w:hAnsi="宋体"/>
                <w:kern w:val="0"/>
              </w:rPr>
              <w:t>，不能留长发（</w:t>
            </w:r>
            <w:r>
              <w:rPr>
                <w:rFonts w:ascii="宋体" w:hAnsi="宋体" w:hint="eastAsia"/>
                <w:kern w:val="0"/>
              </w:rPr>
              <w:t>长发</w:t>
            </w:r>
            <w:r>
              <w:rPr>
                <w:rFonts w:ascii="宋体" w:hAnsi="宋体"/>
                <w:kern w:val="0"/>
              </w:rPr>
              <w:t>要盘在工作帽内）</w:t>
            </w:r>
            <w:r>
              <w:rPr>
                <w:rFonts w:ascii="宋体" w:hAnsi="宋体" w:hint="eastAsia"/>
                <w:kern w:val="0"/>
              </w:rPr>
              <w:t>，</w:t>
            </w:r>
            <w:r>
              <w:rPr>
                <w:rFonts w:ascii="宋体" w:hAnsi="宋体"/>
                <w:kern w:val="0"/>
              </w:rPr>
              <w:t>禁止戴手套</w:t>
            </w:r>
            <w:r>
              <w:rPr>
                <w:rFonts w:ascii="宋体" w:hAnsi="宋体" w:hint="eastAsia"/>
                <w:kern w:val="0"/>
              </w:rPr>
              <w:t>；</w:t>
            </w:r>
            <w:r>
              <w:rPr>
                <w:rFonts w:hint="eastAsia"/>
                <w:kern w:val="0"/>
                <w:szCs w:val="21"/>
              </w:rPr>
              <w:t>进入高速切削机械操作工作场所，穿好工作服，戴好防护眼镜，扣紧衣袖口，长发学生</w:t>
            </w:r>
            <w:r>
              <w:rPr>
                <w:rFonts w:ascii="宋体" w:hAnsi="宋体" w:hint="eastAsia"/>
                <w:kern w:val="0"/>
              </w:rPr>
              <w:t>必须将长发盘在工作帽内，</w:t>
            </w:r>
            <w:r>
              <w:rPr>
                <w:rFonts w:hint="eastAsia"/>
                <w:kern w:val="0"/>
                <w:szCs w:val="21"/>
              </w:rPr>
              <w:t>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F62C4C" w:rsidRDefault="00AC25B9">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spacing w:line="300" w:lineRule="exact"/>
              <w:rPr>
                <w:szCs w:val="21"/>
              </w:rPr>
            </w:pPr>
            <w:r>
              <w:rPr>
                <w:rFonts w:hint="eastAsia"/>
                <w:kern w:val="0"/>
                <w:szCs w:val="21"/>
              </w:rPr>
              <w:t>11.2.4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强电类实验必须二人（含）以上，操作时应戴绝缘手套；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F62C4C" w:rsidRDefault="00AC25B9">
            <w:pPr>
              <w:widowControl/>
              <w:spacing w:line="300" w:lineRule="exact"/>
              <w:jc w:val="left"/>
              <w:rPr>
                <w:bCs/>
                <w:kern w:val="0"/>
                <w:szCs w:val="21"/>
              </w:rPr>
            </w:pPr>
            <w:r>
              <w:rPr>
                <w:bCs/>
                <w:kern w:val="0"/>
                <w:szCs w:val="21"/>
              </w:rPr>
              <w:t>警告</w:t>
            </w:r>
            <w:r>
              <w:rPr>
                <w:rFonts w:hint="eastAsia"/>
                <w:bCs/>
                <w:kern w:val="0"/>
                <w:szCs w:val="21"/>
              </w:rPr>
              <w:t>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bCs/>
                <w:kern w:val="0"/>
                <w:szCs w:val="21"/>
              </w:rPr>
              <w:t>所有</w:t>
            </w:r>
            <w:r>
              <w:rPr>
                <w:bCs/>
                <w:kern w:val="0"/>
                <w:szCs w:val="21"/>
              </w:rPr>
              <w:t>激光区域内张贴警告</w:t>
            </w:r>
            <w:r>
              <w:rPr>
                <w:rFonts w:hint="eastAsia"/>
                <w:bCs/>
                <w:kern w:val="0"/>
                <w:szCs w:val="21"/>
              </w:rPr>
              <w:t>标识</w:t>
            </w:r>
          </w:p>
        </w:tc>
        <w:tc>
          <w:tcPr>
            <w:tcW w:w="2829" w:type="dxa"/>
            <w:tcMar>
              <w:left w:w="45" w:type="dxa"/>
              <w:right w:w="45" w:type="dxa"/>
            </w:tcMar>
            <w:vAlign w:val="center"/>
          </w:tcPr>
          <w:p w:rsidR="00F62C4C" w:rsidRDefault="00F62C4C">
            <w:pPr>
              <w:widowControl/>
              <w:spacing w:line="300" w:lineRule="exact"/>
              <w:jc w:val="left"/>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F62C4C" w:rsidRDefault="00AC25B9">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F62C4C" w:rsidRDefault="00AC25B9">
            <w:pPr>
              <w:rPr>
                <w:kern w:val="0"/>
                <w:szCs w:val="21"/>
              </w:rPr>
            </w:pPr>
            <w:r>
              <w:rPr>
                <w:rFonts w:ascii="宋体" w:hAnsi="宋体" w:hint="eastAsia"/>
                <w:kern w:val="0"/>
              </w:rPr>
              <w:t>粉尘爆炸危险场所，</w:t>
            </w:r>
            <w:r>
              <w:rPr>
                <w:rFonts w:hint="eastAsia"/>
                <w:kern w:val="0"/>
                <w:szCs w:val="21"/>
              </w:rPr>
              <w:t>应选用防爆型的电气设备</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2"/>
              <w:spacing w:line="360" w:lineRule="auto"/>
              <w:ind w:firstLineChars="0" w:firstLine="0"/>
              <w:rPr>
                <w:b/>
                <w:bCs/>
                <w:kern w:val="0"/>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F62C4C" w:rsidRDefault="00AC25B9">
            <w:pPr>
              <w:rPr>
                <w:bCs/>
                <w:kern w:val="0"/>
                <w:szCs w:val="21"/>
              </w:rPr>
            </w:pPr>
            <w:r>
              <w:rPr>
                <w:rFonts w:ascii="宋体" w:hAnsi="宋体" w:hint="eastAsia"/>
                <w:kern w:val="0"/>
              </w:rPr>
              <w:t>粉尘爆炸危险场所</w:t>
            </w:r>
            <w:r>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起重类</w:t>
            </w:r>
            <w:r>
              <w:rPr>
                <w:b/>
                <w:kern w:val="0"/>
                <w:szCs w:val="21"/>
              </w:rPr>
              <w:t>设备</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F62C4C" w:rsidRDefault="00F62C4C">
            <w:pPr>
              <w:widowControl/>
              <w:spacing w:line="300" w:lineRule="exact"/>
              <w:jc w:val="center"/>
              <w:rPr>
                <w:b/>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rPr>
                <w:kern w:val="0"/>
                <w:szCs w:val="21"/>
              </w:rPr>
            </w:pPr>
            <w:r>
              <w:rPr>
                <w:rFonts w:hint="eastAsia"/>
                <w:kern w:val="0"/>
                <w:szCs w:val="21"/>
              </w:rPr>
              <w:t>起重机指挥、起重机司机须取得《特种设备作业人员证》，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F62C4C" w:rsidRDefault="00AC25B9">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r>
              <w:rPr>
                <w:kern w:val="0"/>
                <w:szCs w:val="21"/>
              </w:rPr>
              <w:t>废弃不用的起重机械应及时拆除</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F62C4C" w:rsidRDefault="00AC25B9">
            <w:pPr>
              <w:widowControl/>
              <w:spacing w:line="300" w:lineRule="exact"/>
              <w:jc w:val="left"/>
              <w:rPr>
                <w:bCs/>
                <w:kern w:val="0"/>
                <w:szCs w:val="21"/>
              </w:rPr>
            </w:pPr>
            <w:r>
              <w:rPr>
                <w:rFonts w:hint="eastAsia"/>
                <w:b/>
                <w:kern w:val="0"/>
                <w:szCs w:val="21"/>
              </w:rPr>
              <w:t>压力容器</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F62C4C" w:rsidRDefault="00AC25B9">
            <w:pPr>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w:t>
            </w:r>
            <w:r>
              <w:rPr>
                <w:rFonts w:ascii="宋体" w:hAnsi="宋体" w:hint="eastAsia"/>
                <w:kern w:val="0"/>
              </w:rPr>
              <w:t>《特种设备</w:t>
            </w:r>
            <w:r>
              <w:rPr>
                <w:rFonts w:ascii="宋体" w:hAnsi="宋体"/>
                <w:kern w:val="0"/>
              </w:rPr>
              <w:t>使用登记表</w:t>
            </w:r>
            <w:r>
              <w:rPr>
                <w:rFonts w:ascii="宋体" w:hAnsi="宋体" w:hint="eastAsia"/>
                <w:kern w:val="0"/>
              </w:rPr>
              <w:t>》</w:t>
            </w:r>
          </w:p>
        </w:tc>
        <w:tc>
          <w:tcPr>
            <w:tcW w:w="7374" w:type="dxa"/>
            <w:tcMar>
              <w:left w:w="45" w:type="dxa"/>
              <w:right w:w="45" w:type="dxa"/>
            </w:tcMar>
            <w:vAlign w:val="center"/>
          </w:tcPr>
          <w:p w:rsidR="00F62C4C" w:rsidRDefault="00AC25B9">
            <w:pPr>
              <w:rPr>
                <w:kern w:val="0"/>
                <w:szCs w:val="21"/>
              </w:rPr>
            </w:pPr>
            <w:r>
              <w:rPr>
                <w:rFonts w:hint="eastAsia"/>
                <w:kern w:val="0"/>
                <w:szCs w:val="21"/>
              </w:rPr>
              <w:t>压力大</w:t>
            </w:r>
            <w:r>
              <w:rPr>
                <w:kern w:val="0"/>
                <w:szCs w:val="21"/>
              </w:rPr>
              <w:t>于</w:t>
            </w:r>
            <w:r>
              <w:rPr>
                <w:rFonts w:hint="eastAsia"/>
                <w:kern w:val="0"/>
                <w:szCs w:val="21"/>
              </w:rPr>
              <w:t>等于</w:t>
            </w:r>
            <w:r>
              <w:rPr>
                <w:rFonts w:hint="eastAsia"/>
                <w:kern w:val="0"/>
                <w:szCs w:val="21"/>
              </w:rPr>
              <w:t>0.1</w:t>
            </w:r>
            <w:r>
              <w:rPr>
                <w:rFonts w:hint="eastAsia"/>
                <w:kern w:val="0"/>
                <w:szCs w:val="21"/>
              </w:rPr>
              <w:t>兆帕且</w:t>
            </w:r>
            <w:r>
              <w:rPr>
                <w:kern w:val="0"/>
                <w:szCs w:val="21"/>
              </w:rPr>
              <w:t>容积大于</w:t>
            </w:r>
            <w:r>
              <w:rPr>
                <w:rFonts w:hint="eastAsia"/>
                <w:kern w:val="0"/>
                <w:szCs w:val="21"/>
              </w:rPr>
              <w:t>等于</w:t>
            </w:r>
            <w:r>
              <w:rPr>
                <w:rFonts w:hint="eastAsia"/>
                <w:kern w:val="0"/>
                <w:szCs w:val="21"/>
              </w:rPr>
              <w:t>30</w:t>
            </w:r>
            <w:r>
              <w:rPr>
                <w:rFonts w:hint="eastAsia"/>
                <w:kern w:val="0"/>
                <w:szCs w:val="21"/>
              </w:rPr>
              <w:t>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w:t>
            </w:r>
            <w:r>
              <w:rPr>
                <w:rFonts w:ascii="宋体" w:hAnsi="宋体" w:hint="eastAsia"/>
                <w:kern w:val="0"/>
              </w:rPr>
              <w:t>《特种设备</w:t>
            </w:r>
            <w:r>
              <w:rPr>
                <w:rFonts w:ascii="宋体" w:hAnsi="宋体"/>
                <w:kern w:val="0"/>
              </w:rPr>
              <w:t>使用登记表</w:t>
            </w:r>
            <w:r>
              <w:rPr>
                <w:rFonts w:ascii="宋体" w:hAnsi="宋体" w:hint="eastAsia"/>
                <w:kern w:val="0"/>
              </w:rPr>
              <w:t>》《特种设备使用标志》</w:t>
            </w:r>
            <w:r>
              <w:rPr>
                <w:rFonts w:hint="eastAsia"/>
                <w:kern w:val="0"/>
                <w:szCs w:val="21"/>
              </w:rPr>
              <w:t>；设备铭牌上标明为简单压力容器不需办理</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压力容器作业</w:t>
            </w:r>
            <w:r>
              <w:rPr>
                <w:kern w:val="0"/>
                <w:szCs w:val="21"/>
              </w:rPr>
              <w:t>人员</w:t>
            </w:r>
            <w:r>
              <w:rPr>
                <w:rFonts w:hint="eastAsia"/>
                <w:kern w:val="0"/>
                <w:szCs w:val="21"/>
              </w:rPr>
              <w:t>、检验单位须有相关资质</w:t>
            </w:r>
          </w:p>
        </w:tc>
        <w:tc>
          <w:tcPr>
            <w:tcW w:w="7374" w:type="dxa"/>
            <w:tcMar>
              <w:left w:w="45" w:type="dxa"/>
              <w:right w:w="45" w:type="dxa"/>
            </w:tcMar>
            <w:vAlign w:val="center"/>
          </w:tcPr>
          <w:p w:rsidR="00F62C4C" w:rsidRDefault="00AC25B9">
            <w:pPr>
              <w:widowControl/>
              <w:jc w:val="left"/>
              <w:rPr>
                <w:kern w:val="0"/>
                <w:szCs w:val="21"/>
              </w:rPr>
            </w:pPr>
            <w:r>
              <w:rPr>
                <w:rFonts w:ascii="宋体" w:hAnsi="宋体" w:hint="eastAsia"/>
                <w:kern w:val="0"/>
              </w:rPr>
              <w:t>快开门式压力容器操作人员、</w:t>
            </w:r>
            <w:r>
              <w:rPr>
                <w:rFonts w:ascii="宋体" w:hAnsi="宋体"/>
                <w:kern w:val="0"/>
              </w:rPr>
              <w:t>移动式压力容器充装</w:t>
            </w:r>
            <w:r>
              <w:rPr>
                <w:rFonts w:ascii="宋体" w:hAnsi="宋体" w:hint="eastAsia"/>
                <w:kern w:val="0"/>
              </w:rPr>
              <w:t>人员</w:t>
            </w:r>
            <w:r>
              <w:rPr>
                <w:rFonts w:ascii="宋体" w:hAnsi="宋体"/>
                <w:kern w:val="0"/>
              </w:rPr>
              <w:t>、氧舱维护保养</w:t>
            </w:r>
            <w:r>
              <w:rPr>
                <w:rFonts w:ascii="宋体" w:hAnsi="宋体" w:hint="eastAsia"/>
                <w:kern w:val="0"/>
              </w:rPr>
              <w:t>人员，</w:t>
            </w:r>
            <w:r>
              <w:rPr>
                <w:kern w:val="0"/>
                <w:szCs w:val="21"/>
              </w:rPr>
              <w:t>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F62C4C" w:rsidRDefault="00AC25B9">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大型实验气体罐外观及附件是否完好</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场（厂）内专用机动车辆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查看</w:t>
            </w:r>
            <w:r>
              <w:rPr>
                <w:kern w:val="0"/>
                <w:szCs w:val="21"/>
              </w:rPr>
              <w:t>报告</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作业</w:t>
            </w:r>
            <w:r>
              <w:rPr>
                <w:kern w:val="0"/>
                <w:szCs w:val="21"/>
              </w:rPr>
              <w:t>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F62C4C" w:rsidRDefault="00AC25B9">
            <w:pPr>
              <w:rPr>
                <w:b/>
                <w:bCs/>
                <w:kern w:val="0"/>
                <w:szCs w:val="21"/>
              </w:rPr>
            </w:pPr>
            <w:r>
              <w:rPr>
                <w:rFonts w:hint="eastAsia"/>
                <w:kern w:val="0"/>
                <w:szCs w:val="21"/>
              </w:rPr>
              <w:t>作业人员的《特种设备作业人员证》在有效期内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F62C4C" w:rsidRDefault="00F62C4C">
            <w:pPr>
              <w:widowControl/>
              <w:spacing w:line="300" w:lineRule="exact"/>
              <w:jc w:val="center"/>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F62C4C" w:rsidRDefault="00AC25B9">
            <w:pPr>
              <w:widowControl/>
              <w:spacing w:line="300" w:lineRule="exact"/>
              <w:jc w:val="left"/>
              <w:rPr>
                <w:b/>
                <w:kern w:val="0"/>
                <w:szCs w:val="21"/>
              </w:rPr>
            </w:pPr>
            <w:r>
              <w:rPr>
                <w:rFonts w:hint="eastAsia"/>
                <w:b/>
                <w:kern w:val="0"/>
                <w:szCs w:val="21"/>
              </w:rPr>
              <w:t>加热及制冷装置</w:t>
            </w:r>
            <w:r>
              <w:rPr>
                <w:b/>
                <w:kern w:val="0"/>
                <w:szCs w:val="21"/>
              </w:rPr>
              <w:t>管理</w:t>
            </w: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w:t>
            </w:r>
            <w:r>
              <w:rPr>
                <w:rFonts w:hint="eastAsia"/>
                <w:kern w:val="0"/>
                <w:szCs w:val="21"/>
              </w:rPr>
              <w:t>并在</w:t>
            </w:r>
            <w:r>
              <w:rPr>
                <w:kern w:val="0"/>
                <w:szCs w:val="21"/>
              </w:rPr>
              <w:t>冰箱门上注明</w:t>
            </w:r>
            <w:r>
              <w:rPr>
                <w:rFonts w:hint="eastAsia"/>
                <w:kern w:val="0"/>
                <w:szCs w:val="21"/>
              </w:rPr>
              <w:t>是否</w:t>
            </w:r>
            <w:r>
              <w:rPr>
                <w:kern w:val="0"/>
                <w:szCs w:val="21"/>
              </w:rPr>
              <w:t>防爆</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w:t>
            </w:r>
            <w:r>
              <w:rPr>
                <w:rFonts w:hint="eastAsia"/>
                <w:kern w:val="0"/>
                <w:szCs w:val="21"/>
              </w:rPr>
              <w:t>非实验用</w:t>
            </w:r>
            <w:r>
              <w:rPr>
                <w:kern w:val="0"/>
                <w:szCs w:val="21"/>
              </w:rPr>
              <w:t>食品</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F62C4C" w:rsidRDefault="00AC25B9">
            <w:pPr>
              <w:widowControl/>
              <w:spacing w:line="300" w:lineRule="exact"/>
              <w:jc w:val="left"/>
              <w:rPr>
                <w:kern w:val="0"/>
                <w:szCs w:val="21"/>
              </w:rPr>
            </w:pPr>
            <w:r>
              <w:rPr>
                <w:kern w:val="0"/>
                <w:szCs w:val="21"/>
              </w:rPr>
              <w:t>冰箱</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w:t>
            </w:r>
            <w:r>
              <w:rPr>
                <w:rFonts w:hint="eastAsia"/>
                <w:kern w:val="0"/>
                <w:szCs w:val="21"/>
              </w:rPr>
              <w:t>不</w:t>
            </w:r>
            <w:r>
              <w:rPr>
                <w:kern w:val="0"/>
                <w:szCs w:val="21"/>
              </w:rPr>
              <w:t>影响散热</w:t>
            </w:r>
            <w:r>
              <w:rPr>
                <w:rFonts w:hint="eastAsia"/>
                <w:kern w:val="0"/>
                <w:szCs w:val="21"/>
              </w:rPr>
              <w:t>；</w:t>
            </w:r>
            <w:r>
              <w:rPr>
                <w:kern w:val="0"/>
                <w:szCs w:val="21"/>
              </w:rPr>
              <w:t>烘箱、电阻炉</w:t>
            </w:r>
            <w:r>
              <w:rPr>
                <w:rFonts w:hint="eastAsia"/>
                <w:kern w:val="0"/>
                <w:szCs w:val="21"/>
              </w:rPr>
              <w:t>不</w:t>
            </w:r>
            <w:r>
              <w:rPr>
                <w:kern w:val="0"/>
                <w:szCs w:val="21"/>
              </w:rPr>
              <w:t>超期</w:t>
            </w:r>
            <w:r>
              <w:rPr>
                <w:rFonts w:hint="eastAsia"/>
                <w:kern w:val="0"/>
                <w:szCs w:val="21"/>
              </w:rPr>
              <w:t>使用</w:t>
            </w:r>
            <w:r>
              <w:rPr>
                <w:kern w:val="0"/>
                <w:szCs w:val="21"/>
              </w:rPr>
              <w:t>（一般使用期限控制为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F62C4C" w:rsidRDefault="00F62C4C">
            <w:pPr>
              <w:widowControl/>
              <w:spacing w:line="300" w:lineRule="exact"/>
              <w:jc w:val="left"/>
              <w:rPr>
                <w:bCs/>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F62C4C" w:rsidRDefault="00AC25B9">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使用电阻炉等</w:t>
            </w:r>
            <w:r>
              <w:rPr>
                <w:rFonts w:hint="eastAsia"/>
                <w:kern w:val="0"/>
                <w:szCs w:val="21"/>
              </w:rPr>
              <w:t>明火</w:t>
            </w:r>
            <w:r>
              <w:rPr>
                <w:kern w:val="0"/>
                <w:szCs w:val="21"/>
              </w:rPr>
              <w:t>设备时有人值守</w:t>
            </w:r>
            <w:r>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F62C4C" w:rsidRDefault="00AC25B9">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w:t>
            </w:r>
            <w:r>
              <w:rPr>
                <w:rFonts w:hint="eastAsia"/>
                <w:kern w:val="0"/>
                <w:szCs w:val="21"/>
              </w:rPr>
              <w:t>须</w:t>
            </w:r>
            <w:r>
              <w:rPr>
                <w:kern w:val="0"/>
                <w:szCs w:val="21"/>
              </w:rPr>
              <w:t>及时拔除电源插头</w:t>
            </w:r>
            <w:r>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F62C4C">
      <w:pPr>
        <w:adjustRightInd w:val="0"/>
        <w:snapToGrid w:val="0"/>
        <w:spacing w:beforeLines="50" w:before="156"/>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DFD" w:rsidRDefault="00942DFD" w:rsidP="00F62C4C">
      <w:r>
        <w:separator/>
      </w:r>
    </w:p>
  </w:endnote>
  <w:endnote w:type="continuationSeparator" w:id="0">
    <w:p w:rsidR="00942DFD" w:rsidRDefault="00942DFD"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C4C" w:rsidRDefault="00F62C4C">
    <w:pPr>
      <w:pStyle w:val="ab"/>
      <w:jc w:val="center"/>
    </w:pPr>
    <w:r>
      <w:fldChar w:fldCharType="begin"/>
    </w:r>
    <w:r w:rsidR="00AC25B9">
      <w:instrText>PAGE   \* MERGEFORMAT</w:instrText>
    </w:r>
    <w:r>
      <w:fldChar w:fldCharType="separate"/>
    </w:r>
    <w:r w:rsidR="00087E0E" w:rsidRPr="00087E0E">
      <w:rPr>
        <w:noProof/>
        <w:lang w:val="zh-CN"/>
      </w:rPr>
      <w:t>6</w:t>
    </w:r>
    <w:r>
      <w:fldChar w:fldCharType="end"/>
    </w:r>
  </w:p>
  <w:p w:rsidR="00F62C4C" w:rsidRDefault="00F62C4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DFD" w:rsidRDefault="00942DFD" w:rsidP="00F62C4C">
      <w:r>
        <w:separator/>
      </w:r>
    </w:p>
  </w:footnote>
  <w:footnote w:type="continuationSeparator" w:id="0">
    <w:p w:rsidR="00942DFD" w:rsidRDefault="00942DFD"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87E0E"/>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B1D"/>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2DFD"/>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2969771-BA98-463A-A96D-14F72829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qFormat="1"/>
    <w:lsdException w:name="Document Map" w:semiHidden="1"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unhideWhenUsed="1"/>
    <w:lsdException w:name="Intense Quote"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潘瑞冬</cp:lastModifiedBy>
  <cp:revision>2</cp:revision>
  <cp:lastPrinted>2021-03-31T01:59:00Z</cp:lastPrinted>
  <dcterms:created xsi:type="dcterms:W3CDTF">2021-04-21T00:48:00Z</dcterms:created>
  <dcterms:modified xsi:type="dcterms:W3CDTF">2021-04-22T05:08:00Z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